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694216" w14:textId="1A94D942" w:rsidR="0081767F" w:rsidRPr="0033027D" w:rsidRDefault="0081767F" w:rsidP="0081767F">
      <w:pPr>
        <w:pStyle w:val="CRCoverPage"/>
        <w:tabs>
          <w:tab w:val="right" w:pos="9639"/>
        </w:tabs>
        <w:spacing w:after="0"/>
        <w:rPr>
          <w:b/>
          <w:noProof/>
          <w:sz w:val="24"/>
          <w:lang w:eastAsia="ja-JP"/>
        </w:rPr>
      </w:pPr>
      <w:bookmarkStart w:id="0" w:name="_Hlk514061252"/>
      <w:r>
        <w:rPr>
          <w:b/>
          <w:noProof/>
          <w:sz w:val="24"/>
        </w:rPr>
        <w:t>3</w:t>
      </w:r>
      <w:r w:rsidRPr="0033027D">
        <w:rPr>
          <w:b/>
          <w:noProof/>
          <w:sz w:val="24"/>
        </w:rPr>
        <w:t>GPP TSG</w:t>
      </w:r>
      <w:r>
        <w:rPr>
          <w:b/>
          <w:noProof/>
          <w:sz w:val="24"/>
        </w:rPr>
        <w:t>-RAN</w:t>
      </w:r>
      <w:r w:rsidRPr="0033027D">
        <w:rPr>
          <w:b/>
          <w:noProof/>
          <w:sz w:val="24"/>
        </w:rPr>
        <w:t xml:space="preserve"> </w:t>
      </w:r>
      <w:r>
        <w:rPr>
          <w:b/>
          <w:noProof/>
          <w:sz w:val="24"/>
        </w:rPr>
        <w:t xml:space="preserve">WG4 </w:t>
      </w:r>
      <w:r w:rsidRPr="0033027D">
        <w:rPr>
          <w:b/>
          <w:noProof/>
          <w:sz w:val="24"/>
        </w:rPr>
        <w:t>Meeting</w:t>
      </w:r>
      <w:r>
        <w:rPr>
          <w:b/>
          <w:noProof/>
          <w:sz w:val="24"/>
        </w:rPr>
        <w:t xml:space="preserve"> #</w:t>
      </w:r>
      <w:bookmarkEnd w:id="0"/>
      <w:r>
        <w:rPr>
          <w:b/>
          <w:noProof/>
          <w:sz w:val="24"/>
        </w:rPr>
        <w:t>101-bis-e</w:t>
      </w:r>
      <w:r w:rsidRPr="0033027D">
        <w:rPr>
          <w:b/>
          <w:noProof/>
          <w:sz w:val="24"/>
        </w:rPr>
        <w:tab/>
      </w:r>
      <w:r w:rsidRPr="00FA5152">
        <w:rPr>
          <w:b/>
          <w:noProof/>
          <w:sz w:val="24"/>
        </w:rPr>
        <w:t>R4-2</w:t>
      </w:r>
      <w:r>
        <w:rPr>
          <w:b/>
          <w:noProof/>
          <w:sz w:val="24"/>
        </w:rPr>
        <w:t>2</w:t>
      </w:r>
      <w:r w:rsidR="003C6DE2">
        <w:rPr>
          <w:b/>
          <w:noProof/>
          <w:sz w:val="24"/>
        </w:rPr>
        <w:t>00735</w:t>
      </w:r>
    </w:p>
    <w:p w14:paraId="63C63B34" w14:textId="3D18ED8E" w:rsidR="001512D7" w:rsidRPr="00566BC5" w:rsidRDefault="0081767F" w:rsidP="0081767F">
      <w:pPr>
        <w:pStyle w:val="CRCoverPage"/>
        <w:outlineLvl w:val="0"/>
        <w:rPr>
          <w:b/>
          <w:noProof/>
          <w:sz w:val="24"/>
        </w:rPr>
      </w:pPr>
      <w:r w:rsidRPr="00C464E1">
        <w:rPr>
          <w:rFonts w:cs="Arial"/>
          <w:b/>
          <w:sz w:val="24"/>
        </w:rPr>
        <w:t xml:space="preserve">Electronic Meeting, </w:t>
      </w:r>
      <w:r w:rsidRPr="004E2857">
        <w:rPr>
          <w:rFonts w:eastAsia="宋体" w:cs="Arial"/>
          <w:b/>
          <w:sz w:val="24"/>
          <w:szCs w:val="24"/>
          <w:lang w:eastAsia="zh-CN"/>
        </w:rPr>
        <w:t>January 17-25, 2022</w:t>
      </w:r>
      <w:r w:rsidR="00CE0BDC">
        <w:rPr>
          <w:rFonts w:cs="Arial"/>
          <w:b/>
          <w:sz w:val="24"/>
        </w:rPr>
        <w:br/>
      </w:r>
    </w:p>
    <w:p w14:paraId="46DA2A95" w14:textId="739E6B20"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6E7DB4">
        <w:rPr>
          <w:rFonts w:ascii="Arial" w:hAnsi="Arial" w:cs="Arial" w:hint="eastAsia"/>
          <w:b/>
          <w:lang w:eastAsia="zh-CN"/>
        </w:rPr>
        <w:t>D</w:t>
      </w:r>
      <w:r w:rsidR="009F7BDF">
        <w:rPr>
          <w:rFonts w:ascii="Arial" w:hAnsi="Arial" w:cs="Arial"/>
          <w:b/>
        </w:rPr>
        <w:t>iscussion</w:t>
      </w:r>
      <w:r w:rsidR="00796075" w:rsidRPr="00796075">
        <w:rPr>
          <w:rFonts w:ascii="Arial" w:hAnsi="Arial" w:cs="Arial"/>
          <w:b/>
        </w:rPr>
        <w:t xml:space="preserve"> on</w:t>
      </w:r>
      <w:r w:rsidR="00AE4FFE">
        <w:rPr>
          <w:rFonts w:ascii="Arial" w:hAnsi="Arial" w:cs="Arial"/>
          <w:b/>
          <w:lang w:eastAsia="zh-CN"/>
        </w:rPr>
        <w:t xml:space="preserve"> </w:t>
      </w:r>
      <w:r w:rsidR="00846123">
        <w:rPr>
          <w:rFonts w:ascii="Arial" w:hAnsi="Arial" w:cs="Arial"/>
          <w:b/>
          <w:lang w:eastAsia="zh-CN"/>
        </w:rPr>
        <w:t xml:space="preserve">requirements of </w:t>
      </w:r>
      <w:r w:rsidR="001A5350">
        <w:rPr>
          <w:rFonts w:ascii="Arial" w:hAnsi="Arial" w:cs="Arial"/>
          <w:b/>
          <w:lang w:eastAsia="zh-CN"/>
        </w:rPr>
        <w:t xml:space="preserve">FR2 </w:t>
      </w:r>
      <w:r w:rsidR="007601BB">
        <w:rPr>
          <w:rFonts w:ascii="Arial" w:hAnsi="Arial" w:cs="Arial"/>
          <w:b/>
          <w:lang w:eastAsia="zh-CN"/>
        </w:rPr>
        <w:t>inter-band DL CA</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1750C503"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1E76A6">
        <w:rPr>
          <w:rFonts w:ascii="Arial" w:hAnsi="Arial" w:cs="Arial"/>
          <w:b/>
        </w:rPr>
        <w:t>6</w:t>
      </w:r>
      <w:r w:rsidR="00AE4FFE">
        <w:rPr>
          <w:rFonts w:ascii="Arial" w:hAnsi="Arial" w:cs="Arial"/>
          <w:b/>
        </w:rPr>
        <w:t>.4.2.</w:t>
      </w:r>
      <w:r w:rsidR="00454203">
        <w:rPr>
          <w:rFonts w:ascii="Arial" w:hAnsi="Arial" w:cs="Arial"/>
          <w:b/>
        </w:rPr>
        <w:t>1</w:t>
      </w:r>
      <w:r w:rsidR="00AE4FFE">
        <w:rPr>
          <w:rFonts w:ascii="Arial" w:hAnsi="Arial" w:cs="Arial"/>
          <w:b/>
        </w:rPr>
        <w:t>.</w:t>
      </w:r>
      <w:r w:rsidR="00454203">
        <w:rPr>
          <w:rFonts w:ascii="Arial" w:hAnsi="Arial" w:cs="Arial"/>
          <w:b/>
        </w:rPr>
        <w:t>2</w:t>
      </w:r>
    </w:p>
    <w:p w14:paraId="46C4EC30" w14:textId="0F6458A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1038D">
        <w:rPr>
          <w:rFonts w:ascii="Arial" w:hAnsi="Arial" w:cs="Arial"/>
          <w:b/>
        </w:rPr>
        <w:t>Discussion</w:t>
      </w:r>
    </w:p>
    <w:p w14:paraId="71A1430C" w14:textId="77777777" w:rsidR="0045428D" w:rsidRDefault="000A567D" w:rsidP="002A1C01">
      <w:pPr>
        <w:pStyle w:val="1"/>
      </w:pPr>
      <w:r>
        <w:t>1.</w:t>
      </w:r>
      <w:r>
        <w:tab/>
      </w:r>
      <w:r w:rsidR="002A1C01">
        <w:t>Introduction</w:t>
      </w:r>
    </w:p>
    <w:p w14:paraId="53C76B1F" w14:textId="75769197" w:rsidR="00AB198D" w:rsidRPr="00AB198D" w:rsidRDefault="00B979D8" w:rsidP="008F13B3">
      <w:pPr>
        <w:rPr>
          <w:lang w:val="en-US" w:eastAsia="zh-CN"/>
        </w:rPr>
      </w:pPr>
      <w:r>
        <w:rPr>
          <w:lang w:eastAsia="zh-CN"/>
        </w:rPr>
        <w:t xml:space="preserve">In this contribution, </w:t>
      </w:r>
      <w:r w:rsidR="00291206">
        <w:rPr>
          <w:lang w:eastAsia="zh-CN"/>
        </w:rPr>
        <w:t xml:space="preserve">we </w:t>
      </w:r>
      <w:r w:rsidR="007442D2">
        <w:rPr>
          <w:lang w:eastAsia="zh-CN"/>
        </w:rPr>
        <w:t>present our view</w:t>
      </w:r>
      <w:r w:rsidR="007B70A1">
        <w:rPr>
          <w:lang w:eastAsia="zh-CN"/>
        </w:rPr>
        <w:t>s on FR2 inter-band DL CA, including proposals on requirements of sensitivity and other RX test cases, as well as some proposals related with UE beam management capabilities.</w:t>
      </w:r>
    </w:p>
    <w:p w14:paraId="65A85401" w14:textId="697A8A6E" w:rsidR="00962566" w:rsidRDefault="000A567D" w:rsidP="00E33B8C">
      <w:pPr>
        <w:pStyle w:val="1"/>
      </w:pPr>
      <w:r>
        <w:t xml:space="preserve">2. </w:t>
      </w:r>
      <w:r>
        <w:tab/>
      </w:r>
      <w:r w:rsidR="002A1C01">
        <w:t>Discussion</w:t>
      </w:r>
    </w:p>
    <w:p w14:paraId="2DF651DA" w14:textId="481DAAF1" w:rsidR="004D09F2" w:rsidRPr="007C4CA8" w:rsidRDefault="004D09F2" w:rsidP="004D09F2">
      <w:pPr>
        <w:pStyle w:val="2"/>
      </w:pPr>
      <w:r>
        <w:t>2.1</w:t>
      </w:r>
      <w:r>
        <w:tab/>
      </w:r>
      <w:r>
        <w:rPr>
          <w:lang w:eastAsia="zh-CN"/>
        </w:rPr>
        <w:t>S</w:t>
      </w:r>
      <w:r w:rsidR="0005075D">
        <w:rPr>
          <w:lang w:eastAsia="zh-CN"/>
        </w:rPr>
        <w:t>ensitivity requirements</w:t>
      </w:r>
    </w:p>
    <w:p w14:paraId="299A8687" w14:textId="1AE690A7" w:rsidR="00E16A3E" w:rsidRDefault="00E16A3E" w:rsidP="00E16A3E">
      <w:pPr>
        <w:rPr>
          <w:lang w:val="en-US"/>
        </w:rPr>
      </w:pPr>
      <w:r>
        <w:t xml:space="preserve">In RAN4#100e meeting, it was agreed that CBM </w:t>
      </w:r>
      <w:r w:rsidR="00DF2A95">
        <w:rPr>
          <w:lang w:val="en-US"/>
        </w:rPr>
        <w:t>peak EIS</w:t>
      </w:r>
      <w:r>
        <w:rPr>
          <w:lang w:val="en-US"/>
        </w:rPr>
        <w:t xml:space="preserve"> and EIS spherical coverage requirements shall be based on IBM inter-band CA framework, </w:t>
      </w:r>
      <w:r w:rsidR="00C46D92">
        <w:t>and then further study on the requirement values and PSD difference</w:t>
      </w:r>
      <w:r w:rsidR="00104E37">
        <w:t xml:space="preserve"> [1]</w:t>
      </w:r>
      <w:r w:rsidR="00C46D92">
        <w:t xml:space="preserve">. In </w:t>
      </w:r>
      <w:r w:rsidR="00104E37">
        <w:t xml:space="preserve">RAN4#101e meeting, it was agreed to </w:t>
      </w:r>
      <w:r w:rsidR="00104E37">
        <w:rPr>
          <w:lang w:val="en-US"/>
        </w:rPr>
        <w:t>specify delta_RIBs for each agreed band combination</w:t>
      </w:r>
      <w:r w:rsidR="009C64CC">
        <w:rPr>
          <w:lang w:val="en-US"/>
        </w:rPr>
        <w:t xml:space="preserve"> </w:t>
      </w:r>
      <w:r w:rsidR="009C64CC">
        <w:rPr>
          <w:lang w:val="en-US" w:eastAsia="zh-CN"/>
        </w:rPr>
        <w:t>[2]</w:t>
      </w:r>
      <w:r w:rsidR="00104E37">
        <w:rPr>
          <w:lang w:val="en-US"/>
        </w:rPr>
        <w:t>:</w:t>
      </w:r>
    </w:p>
    <w:p w14:paraId="095A3B5E" w14:textId="77777777" w:rsidR="00104E37" w:rsidRDefault="00104E37" w:rsidP="00104E37">
      <w:pPr>
        <w:pStyle w:val="af3"/>
        <w:numPr>
          <w:ilvl w:val="1"/>
          <w:numId w:val="46"/>
        </w:numPr>
        <w:spacing w:line="259" w:lineRule="auto"/>
        <w:ind w:firstLineChars="0"/>
        <w:contextualSpacing/>
        <w:rPr>
          <w:lang w:val="en-US"/>
        </w:rPr>
      </w:pPr>
      <w:r>
        <w:rPr>
          <w:lang w:val="en-US"/>
        </w:rPr>
        <w:t>n257+n259</w:t>
      </w:r>
    </w:p>
    <w:p w14:paraId="65A44C07" w14:textId="77777777" w:rsidR="00104E37" w:rsidRDefault="00104E37" w:rsidP="00104E37">
      <w:pPr>
        <w:pStyle w:val="af3"/>
        <w:numPr>
          <w:ilvl w:val="1"/>
          <w:numId w:val="46"/>
        </w:numPr>
        <w:spacing w:line="259" w:lineRule="auto"/>
        <w:ind w:firstLineChars="0"/>
        <w:contextualSpacing/>
        <w:rPr>
          <w:lang w:val="en-US"/>
        </w:rPr>
      </w:pPr>
      <w:r>
        <w:rPr>
          <w:lang w:val="en-US"/>
        </w:rPr>
        <w:t>[n258+n260]</w:t>
      </w:r>
    </w:p>
    <w:p w14:paraId="6B05A24D" w14:textId="77777777" w:rsidR="00104E37" w:rsidRDefault="00104E37" w:rsidP="00104E37">
      <w:pPr>
        <w:pStyle w:val="af3"/>
        <w:numPr>
          <w:ilvl w:val="1"/>
          <w:numId w:val="46"/>
        </w:numPr>
        <w:spacing w:line="259" w:lineRule="auto"/>
        <w:ind w:firstLineChars="0"/>
        <w:contextualSpacing/>
        <w:rPr>
          <w:lang w:val="en-US"/>
        </w:rPr>
      </w:pPr>
      <w:r>
        <w:rPr>
          <w:lang w:val="en-US"/>
        </w:rPr>
        <w:t>n260+n261</w:t>
      </w:r>
    </w:p>
    <w:p w14:paraId="40065484" w14:textId="7EEE8492" w:rsidR="00104E37" w:rsidRDefault="00104E37" w:rsidP="00E16A3E">
      <w:pPr>
        <w:rPr>
          <w:lang w:eastAsia="zh-CN"/>
        </w:rPr>
      </w:pPr>
      <w:r>
        <w:rPr>
          <w:lang w:eastAsia="zh-CN"/>
        </w:rPr>
        <w:t>For CBM</w:t>
      </w:r>
      <w:r w:rsidR="00E16A3E">
        <w:rPr>
          <w:lang w:eastAsia="zh-CN"/>
        </w:rPr>
        <w:t xml:space="preserve">, one of the main differences from IBM framework is the PSD difference setting. In IBM sensitivity requirements, non-equal PSD is specified. For CBM, however, </w:t>
      </w:r>
      <w:r w:rsidR="004D5809">
        <w:rPr>
          <w:rFonts w:hint="eastAsia"/>
          <w:lang w:eastAsia="zh-CN"/>
        </w:rPr>
        <w:t>similar</w:t>
      </w:r>
      <w:r w:rsidR="004D5809">
        <w:rPr>
          <w:lang w:eastAsia="zh-CN"/>
        </w:rPr>
        <w:t xml:space="preserve"> PSD is required</w:t>
      </w:r>
      <w:r w:rsidR="00E16A3E">
        <w:rPr>
          <w:lang w:eastAsia="zh-CN"/>
        </w:rPr>
        <w:t xml:space="preserve"> since CBM requirements should accommodate both single-chain and multiple-chain RF architecture. </w:t>
      </w:r>
    </w:p>
    <w:p w14:paraId="3DC32787" w14:textId="1624BDE5" w:rsidR="00104E37" w:rsidRDefault="00104E37" w:rsidP="00E16A3E">
      <w:pPr>
        <w:rPr>
          <w:lang w:eastAsia="zh-CN"/>
        </w:rPr>
      </w:pPr>
      <w:r>
        <w:rPr>
          <w:lang w:eastAsia="zh-CN"/>
        </w:rPr>
        <w:t xml:space="preserve">There was proposal to configure a fixed value as PSD difference e.g. 6dB. However, sensitivity test case is different from other RX test cases where fixed PSD could be configured. For sensitivity test, the measured EIS determines the practical PSD difference among test CC and untested CC. Depending on different UE performance, </w:t>
      </w:r>
      <w:r w:rsidR="00CB0D10">
        <w:rPr>
          <w:lang w:eastAsia="zh-CN"/>
        </w:rPr>
        <w:t>a fixed value of</w:t>
      </w:r>
      <w:r>
        <w:rPr>
          <w:lang w:eastAsia="zh-CN"/>
        </w:rPr>
        <w:t xml:space="preserve"> PSD difference could not be pre-defined; also depending on different AoA</w:t>
      </w:r>
      <w:r w:rsidR="00CB0D10">
        <w:rPr>
          <w:lang w:eastAsia="zh-CN"/>
        </w:rPr>
        <w:t>s in 3D EIS test</w:t>
      </w:r>
      <w:r>
        <w:rPr>
          <w:lang w:eastAsia="zh-CN"/>
        </w:rPr>
        <w:t xml:space="preserve">, </w:t>
      </w:r>
      <w:r w:rsidR="00CB0D10">
        <w:rPr>
          <w:lang w:eastAsia="zh-CN"/>
        </w:rPr>
        <w:t xml:space="preserve">a fixed value of PSD difference is not feasible either because the EIS in </w:t>
      </w:r>
      <w:r w:rsidR="00E3290B">
        <w:rPr>
          <w:lang w:eastAsia="zh-CN"/>
        </w:rPr>
        <w:t>each</w:t>
      </w:r>
      <w:r w:rsidR="00CB0D10">
        <w:rPr>
          <w:lang w:eastAsia="zh-CN"/>
        </w:rPr>
        <w:t xml:space="preserve"> AoA is not predictable.</w:t>
      </w:r>
    </w:p>
    <w:p w14:paraId="510F125A" w14:textId="5C4E7730" w:rsidR="00CB0D10" w:rsidRDefault="00CB0D10" w:rsidP="00CB0D10">
      <w:pPr>
        <w:spacing w:after="120"/>
        <w:ind w:left="1418" w:hanging="1418"/>
        <w:rPr>
          <w:b/>
          <w:bCs/>
        </w:rPr>
      </w:pPr>
      <w:r>
        <w:rPr>
          <w:b/>
          <w:bCs/>
        </w:rPr>
        <w:t xml:space="preserve">Observation </w:t>
      </w:r>
      <w:r w:rsidR="00DF2A95">
        <w:rPr>
          <w:b/>
          <w:bCs/>
        </w:rPr>
        <w:t>1</w:t>
      </w:r>
      <w:r w:rsidRPr="00DF1B01">
        <w:rPr>
          <w:b/>
          <w:bCs/>
        </w:rPr>
        <w:t>:</w:t>
      </w:r>
      <w:r w:rsidRPr="00DF1B01">
        <w:rPr>
          <w:b/>
          <w:bCs/>
        </w:rPr>
        <w:tab/>
      </w:r>
      <w:r>
        <w:rPr>
          <w:b/>
          <w:bCs/>
        </w:rPr>
        <w:t>a fixed value of PSD difference is not feasible for 3D EIS test.</w:t>
      </w:r>
    </w:p>
    <w:p w14:paraId="262E8B07" w14:textId="1C35AB30" w:rsidR="00CB0D10" w:rsidRPr="00CB0D10" w:rsidRDefault="00DF2A95" w:rsidP="00E16A3E">
      <w:pPr>
        <w:rPr>
          <w:lang w:eastAsia="zh-CN"/>
        </w:rPr>
      </w:pPr>
      <w:r>
        <w:rPr>
          <w:lang w:eastAsia="zh-CN"/>
        </w:rPr>
        <w:t xml:space="preserve">Fixed value of PSD difference not feasible also means that exact equal PSD (0dB PSD difference) is not feasible for all AoAs. That’s the reason why equal PSD is not explicitly mentioned for intra-band CA sensitivity requirements. In 3D EIS test, “equal PSD” has to be normalized, i.e., </w:t>
      </w:r>
      <w:r w:rsidRPr="00434EC9">
        <w:rPr>
          <w:lang w:eastAsia="zh-CN"/>
        </w:rPr>
        <w:t>CC1 and CC2 achieve sensitivity status simultaneously</w:t>
      </w:r>
      <w:r w:rsidR="00811C4E">
        <w:rPr>
          <w:lang w:eastAsia="zh-CN"/>
        </w:rPr>
        <w:t xml:space="preserve"> [3][4]</w:t>
      </w:r>
      <w:r>
        <w:rPr>
          <w:lang w:eastAsia="zh-CN"/>
        </w:rPr>
        <w:t>.</w:t>
      </w:r>
    </w:p>
    <w:p w14:paraId="7D517ED7" w14:textId="50C29EC5" w:rsidR="00DF2A95" w:rsidRDefault="00DF2A95" w:rsidP="00DF2A95">
      <w:pPr>
        <w:spacing w:after="120"/>
        <w:ind w:left="1418" w:hanging="1418"/>
        <w:rPr>
          <w:rFonts w:eastAsia="Malgun Gothic"/>
        </w:rPr>
      </w:pPr>
      <w:r>
        <w:rPr>
          <w:b/>
          <w:bCs/>
        </w:rPr>
        <w:t>Proposal 1</w:t>
      </w:r>
      <w:r w:rsidRPr="00DF1B01">
        <w:rPr>
          <w:b/>
          <w:bCs/>
        </w:rPr>
        <w:t>:</w:t>
      </w:r>
      <w:r w:rsidRPr="00DF1B01">
        <w:rPr>
          <w:b/>
          <w:bCs/>
        </w:rPr>
        <w:tab/>
      </w:r>
      <w:r>
        <w:rPr>
          <w:b/>
          <w:bCs/>
          <w:lang w:eastAsia="zh-CN"/>
        </w:rPr>
        <w:t xml:space="preserve">for CBM </w:t>
      </w:r>
      <w:r w:rsidR="00771F07">
        <w:rPr>
          <w:b/>
          <w:bCs/>
          <w:lang w:eastAsia="zh-CN"/>
        </w:rPr>
        <w:t xml:space="preserve">sensitivity </w:t>
      </w:r>
      <w:r>
        <w:rPr>
          <w:b/>
          <w:bCs/>
          <w:lang w:eastAsia="zh-CN"/>
        </w:rPr>
        <w:t xml:space="preserve">requirements </w:t>
      </w:r>
      <w:r w:rsidR="00771F07">
        <w:rPr>
          <w:b/>
          <w:bCs/>
          <w:lang w:eastAsia="zh-CN"/>
        </w:rPr>
        <w:t>(</w:t>
      </w:r>
      <w:r>
        <w:rPr>
          <w:b/>
          <w:bCs/>
          <w:lang w:eastAsia="zh-CN"/>
        </w:rPr>
        <w:t>peak EIS and EIS spherical coverage</w:t>
      </w:r>
      <w:r w:rsidR="00771F07">
        <w:rPr>
          <w:b/>
          <w:bCs/>
          <w:lang w:eastAsia="zh-CN"/>
        </w:rPr>
        <w:t>)</w:t>
      </w:r>
      <w:r>
        <w:rPr>
          <w:b/>
          <w:bCs/>
          <w:lang w:eastAsia="zh-CN"/>
        </w:rPr>
        <w:t xml:space="preserve">, adopt </w:t>
      </w:r>
      <w:r w:rsidRPr="00924F21">
        <w:rPr>
          <w:b/>
          <w:bCs/>
          <w:lang w:eastAsia="zh-CN"/>
        </w:rPr>
        <w:t>normalized equal PSD (CC1 and CC2 achieve sensitivity status simultaneously)</w:t>
      </w:r>
      <w:r>
        <w:rPr>
          <w:b/>
          <w:bCs/>
        </w:rPr>
        <w:t>.</w:t>
      </w:r>
    </w:p>
    <w:p w14:paraId="7C96F142" w14:textId="7E67A320" w:rsidR="008722F2" w:rsidRDefault="0091225C" w:rsidP="00E16A3E">
      <w:pPr>
        <w:rPr>
          <w:lang w:val="en-US"/>
        </w:rPr>
      </w:pPr>
      <w:r>
        <w:rPr>
          <w:lang w:eastAsia="zh-CN"/>
        </w:rPr>
        <w:t xml:space="preserve">About the </w:t>
      </w:r>
      <w:r w:rsidR="00A14527">
        <w:rPr>
          <w:lang w:val="en-US"/>
        </w:rPr>
        <w:t xml:space="preserve">sensitivity requirement values, the delta_RIB value of IBM will be a useful reference for CBM for the same band combination. </w:t>
      </w:r>
      <w:r w:rsidR="008722F2">
        <w:rPr>
          <w:lang w:val="en-US"/>
        </w:rPr>
        <w:t>There are two factors affecting the value: different PSD setting and different beam management.</w:t>
      </w:r>
    </w:p>
    <w:p w14:paraId="16B45D90" w14:textId="4D578643" w:rsidR="00E16A3E" w:rsidRDefault="00A14527" w:rsidP="00E16A3E">
      <w:pPr>
        <w:rPr>
          <w:lang w:val="en-US"/>
        </w:rPr>
      </w:pPr>
      <w:r>
        <w:rPr>
          <w:lang w:val="en-US"/>
        </w:rPr>
        <w:t xml:space="preserve">Though PSD setting is a little friendly for CBM, </w:t>
      </w:r>
      <w:r w:rsidR="008722F2">
        <w:rPr>
          <w:lang w:val="en-US"/>
        </w:rPr>
        <w:t>it does not mean there is no PSD difference impact.</w:t>
      </w:r>
      <w:r w:rsidR="0091225C">
        <w:rPr>
          <w:lang w:val="en-US"/>
        </w:rPr>
        <w:t xml:space="preserve"> </w:t>
      </w:r>
      <w:r w:rsidR="008722F2">
        <w:rPr>
          <w:lang w:val="en-US"/>
        </w:rPr>
        <w:t xml:space="preserve">Depending on the measured EIS of each CC at any AoA, </w:t>
      </w:r>
      <w:r w:rsidR="008722F2" w:rsidRPr="008722F2">
        <w:rPr>
          <w:lang w:val="en-US"/>
        </w:rPr>
        <w:t>normalized equal PSD (</w:t>
      </w:r>
      <w:r w:rsidR="008722F2">
        <w:rPr>
          <w:lang w:val="en-US"/>
        </w:rPr>
        <w:t>simultaneous sensitivity</w:t>
      </w:r>
      <w:r w:rsidR="008722F2" w:rsidRPr="008722F2">
        <w:rPr>
          <w:lang w:val="en-US"/>
        </w:rPr>
        <w:t>)</w:t>
      </w:r>
      <w:r w:rsidR="008722F2">
        <w:rPr>
          <w:lang w:val="en-US"/>
        </w:rPr>
        <w:t xml:space="preserve"> probably also leads to large PSD difference. </w:t>
      </w:r>
    </w:p>
    <w:p w14:paraId="5C8DDBD6" w14:textId="29992439" w:rsidR="008722F2" w:rsidRDefault="008722F2" w:rsidP="008722F2">
      <w:pPr>
        <w:spacing w:after="120"/>
        <w:ind w:left="1418" w:hanging="1418"/>
        <w:rPr>
          <w:b/>
          <w:bCs/>
        </w:rPr>
      </w:pPr>
      <w:r>
        <w:rPr>
          <w:b/>
          <w:bCs/>
        </w:rPr>
        <w:t>Observation 2</w:t>
      </w:r>
      <w:r w:rsidRPr="00DF1B01">
        <w:rPr>
          <w:b/>
          <w:bCs/>
        </w:rPr>
        <w:t>:</w:t>
      </w:r>
      <w:r w:rsidRPr="00DF1B01">
        <w:rPr>
          <w:b/>
          <w:bCs/>
        </w:rPr>
        <w:tab/>
      </w:r>
      <w:r>
        <w:rPr>
          <w:b/>
          <w:bCs/>
        </w:rPr>
        <w:t>there is also PSD difference impact for CBM sensitivity requirements compared with single carrier requirements.</w:t>
      </w:r>
    </w:p>
    <w:p w14:paraId="31C6A80F" w14:textId="5758EAA2" w:rsidR="008722F2" w:rsidRDefault="008722F2" w:rsidP="00E16A3E">
      <w:pPr>
        <w:rPr>
          <w:lang w:val="en-US"/>
        </w:rPr>
      </w:pPr>
      <w:r>
        <w:rPr>
          <w:lang w:val="en-US"/>
        </w:rPr>
        <w:t xml:space="preserve">Beam management capability is more important factor. Current agreed CBM band combinations are all between frequency groups. It is quite challenging to achieve the same beam management performance as IBM. Compared with IBM, common beam management </w:t>
      </w:r>
      <w:r w:rsidR="00E3290B">
        <w:rPr>
          <w:lang w:val="en-US"/>
        </w:rPr>
        <w:t xml:space="preserve">is </w:t>
      </w:r>
      <w:r>
        <w:rPr>
          <w:lang w:val="en-US"/>
        </w:rPr>
        <w:t>an additional relaxation factor for CBM.</w:t>
      </w:r>
    </w:p>
    <w:p w14:paraId="1EB089F7" w14:textId="0C3ABD0D" w:rsidR="008722F2" w:rsidRDefault="008722F2" w:rsidP="00E16A3E">
      <w:pPr>
        <w:rPr>
          <w:lang w:val="en-US"/>
        </w:rPr>
      </w:pPr>
      <w:r>
        <w:rPr>
          <w:lang w:val="en-US"/>
        </w:rPr>
        <w:t>Based on above comparison analysis, it is reasonable to specify larger relaxation value for CBM than IBM.</w:t>
      </w:r>
    </w:p>
    <w:p w14:paraId="1561D855" w14:textId="0D125B65" w:rsidR="008722F2" w:rsidRDefault="008722F2" w:rsidP="008722F2">
      <w:pPr>
        <w:spacing w:after="120"/>
        <w:ind w:left="1418" w:hanging="1418"/>
        <w:rPr>
          <w:rFonts w:eastAsia="Malgun Gothic"/>
        </w:rPr>
      </w:pPr>
      <w:r>
        <w:rPr>
          <w:b/>
          <w:bCs/>
        </w:rPr>
        <w:lastRenderedPageBreak/>
        <w:t xml:space="preserve">Proposal </w:t>
      </w:r>
      <w:r w:rsidR="00771F07">
        <w:rPr>
          <w:b/>
          <w:bCs/>
        </w:rPr>
        <w:t>2</w:t>
      </w:r>
      <w:r w:rsidRPr="00DF1B01">
        <w:rPr>
          <w:b/>
          <w:bCs/>
        </w:rPr>
        <w:t>:</w:t>
      </w:r>
      <w:r w:rsidRPr="00DF1B01">
        <w:rPr>
          <w:b/>
          <w:bCs/>
        </w:rPr>
        <w:tab/>
      </w:r>
      <w:r w:rsidR="00771F07">
        <w:rPr>
          <w:b/>
          <w:bCs/>
          <w:lang w:eastAsia="zh-CN"/>
        </w:rPr>
        <w:t>the delta_RIBs of CBM should be larger than that of IBM for the same band combination</w:t>
      </w:r>
      <w:r>
        <w:rPr>
          <w:b/>
          <w:bCs/>
        </w:rPr>
        <w:t>.</w:t>
      </w:r>
    </w:p>
    <w:p w14:paraId="3CC87A81" w14:textId="147B7E4E" w:rsidR="004D09F2" w:rsidRPr="007C4CA8" w:rsidRDefault="004D09F2" w:rsidP="004D09F2">
      <w:pPr>
        <w:pStyle w:val="2"/>
      </w:pPr>
      <w:r>
        <w:t>2.2</w:t>
      </w:r>
      <w:r>
        <w:tab/>
      </w:r>
      <w:r>
        <w:rPr>
          <w:lang w:eastAsia="zh-CN"/>
        </w:rPr>
        <w:t>Max</w:t>
      </w:r>
      <w:r w:rsidR="0005075D">
        <w:rPr>
          <w:lang w:eastAsia="zh-CN"/>
        </w:rPr>
        <w:t xml:space="preserve"> input level</w:t>
      </w:r>
    </w:p>
    <w:p w14:paraId="721087D1" w14:textId="1919441D" w:rsidR="004D09F2" w:rsidRDefault="00771F07" w:rsidP="004D09F2">
      <w:r>
        <w:t xml:space="preserve">Max input level is different from sensitivity requirements in many aspects. The metric of max input level is throughput verification at fixed max downlink signal level, while metric of sensitivity is EIS verification at a </w:t>
      </w:r>
      <w:r w:rsidR="00E3290B">
        <w:t>varying</w:t>
      </w:r>
      <w:r>
        <w:t xml:space="preserve"> downlink signal level. Max input level is only required at beam peak direction while sensitivity requirements are also feasible for spherical coverage.</w:t>
      </w:r>
    </w:p>
    <w:p w14:paraId="19265DB2" w14:textId="77777777" w:rsidR="00771F07" w:rsidRDefault="00771F07" w:rsidP="004D09F2">
      <w:pPr>
        <w:rPr>
          <w:b/>
          <w:bCs/>
        </w:rPr>
      </w:pPr>
      <w:r>
        <w:rPr>
          <w:b/>
          <w:bCs/>
        </w:rPr>
        <w:t>Observation 3</w:t>
      </w:r>
      <w:r w:rsidRPr="00DF1B01">
        <w:rPr>
          <w:b/>
          <w:bCs/>
        </w:rPr>
        <w:t>:</w:t>
      </w:r>
      <w:r w:rsidRPr="00DF1B01">
        <w:rPr>
          <w:b/>
          <w:bCs/>
        </w:rPr>
        <w:tab/>
      </w:r>
      <w:r>
        <w:rPr>
          <w:b/>
          <w:bCs/>
        </w:rPr>
        <w:t>the metric of max input level is verified with throughput at beam peak direction for each CC</w:t>
      </w:r>
    </w:p>
    <w:p w14:paraId="39B4BD10" w14:textId="460C8260" w:rsidR="00771F07" w:rsidRDefault="00771F07" w:rsidP="00771F07">
      <w:r>
        <w:t xml:space="preserve">Max input level of IBM is </w:t>
      </w:r>
      <w:r w:rsidR="003E6BE0">
        <w:t xml:space="preserve">the same as that of single carrier and </w:t>
      </w:r>
      <w:r w:rsidR="00E3290B">
        <w:t>is</w:t>
      </w:r>
      <w:r w:rsidR="003E6BE0">
        <w:t xml:space="preserve"> </w:t>
      </w:r>
      <w:r w:rsidR="00E3290B">
        <w:t>appicable</w:t>
      </w:r>
      <w:r w:rsidR="003E6BE0">
        <w:t xml:space="preserve"> per-band. For CBM, it is too stringent to apply single carrier requirement per-band for single chain architecture. RAN4 has agreed to specify CBM requirements applicable for both single chain and multi-chain architectures. To accommodate different architectures, some relaxation for CBM is needed. If max input level of CBM is to be defined and verified per-band, 3dB relaxation per-band is needed; if max input level of CBM is to be defined and verified as sum power of DL CCs among bands, the same requirement as single carrier apply.</w:t>
      </w:r>
    </w:p>
    <w:p w14:paraId="6EDEB4CE" w14:textId="01C5B494" w:rsidR="003E6BE0" w:rsidRDefault="003E6BE0" w:rsidP="003E6BE0">
      <w:pPr>
        <w:rPr>
          <w:b/>
          <w:bCs/>
          <w:lang w:eastAsia="zh-CN"/>
        </w:rPr>
      </w:pPr>
      <w:r>
        <w:rPr>
          <w:b/>
          <w:bCs/>
        </w:rPr>
        <w:t>Proposal 3</w:t>
      </w:r>
      <w:r w:rsidRPr="00DF1B01">
        <w:rPr>
          <w:b/>
          <w:bCs/>
        </w:rPr>
        <w:t>:</w:t>
      </w:r>
      <w:r w:rsidRPr="00DF1B01">
        <w:rPr>
          <w:b/>
          <w:bCs/>
        </w:rPr>
        <w:tab/>
      </w:r>
      <w:r>
        <w:rPr>
          <w:b/>
          <w:bCs/>
          <w:lang w:eastAsia="zh-CN"/>
        </w:rPr>
        <w:t>down-select max input level requirements of CBM from following two alternatives:</w:t>
      </w:r>
    </w:p>
    <w:p w14:paraId="537D5949" w14:textId="05CA47BD" w:rsidR="003E6BE0" w:rsidRDefault="003E6BE0" w:rsidP="003E6BE0">
      <w:pPr>
        <w:pStyle w:val="af3"/>
        <w:numPr>
          <w:ilvl w:val="0"/>
          <w:numId w:val="48"/>
        </w:numPr>
        <w:ind w:firstLineChars="0"/>
        <w:rPr>
          <w:b/>
          <w:bCs/>
          <w:lang w:eastAsia="zh-CN"/>
        </w:rPr>
      </w:pPr>
      <w:r>
        <w:rPr>
          <w:rFonts w:hint="eastAsia"/>
          <w:b/>
          <w:bCs/>
          <w:lang w:eastAsia="zh-CN"/>
        </w:rPr>
        <w:t>A</w:t>
      </w:r>
      <w:r>
        <w:rPr>
          <w:b/>
          <w:bCs/>
          <w:lang w:eastAsia="zh-CN"/>
        </w:rPr>
        <w:t xml:space="preserve">lt1: </w:t>
      </w:r>
      <w:r w:rsidRPr="003E6BE0">
        <w:rPr>
          <w:b/>
          <w:bCs/>
          <w:lang w:eastAsia="zh-CN"/>
        </w:rPr>
        <w:t>If max input level of CBM is to be defined per-band, 3dB relaxation per-band is needed;</w:t>
      </w:r>
    </w:p>
    <w:p w14:paraId="7CA566A4" w14:textId="180CAD05" w:rsidR="003E6BE0" w:rsidRPr="003E6BE0" w:rsidRDefault="003E6BE0" w:rsidP="003E6BE0">
      <w:pPr>
        <w:pStyle w:val="af3"/>
        <w:numPr>
          <w:ilvl w:val="0"/>
          <w:numId w:val="48"/>
        </w:numPr>
        <w:ind w:firstLineChars="0"/>
        <w:rPr>
          <w:b/>
          <w:bCs/>
          <w:lang w:eastAsia="zh-CN"/>
        </w:rPr>
      </w:pPr>
      <w:r>
        <w:rPr>
          <w:rFonts w:hint="eastAsia"/>
          <w:b/>
          <w:bCs/>
          <w:lang w:eastAsia="zh-CN"/>
        </w:rPr>
        <w:t>A</w:t>
      </w:r>
      <w:r>
        <w:rPr>
          <w:b/>
          <w:bCs/>
          <w:lang w:eastAsia="zh-CN"/>
        </w:rPr>
        <w:t xml:space="preserve">lt2: </w:t>
      </w:r>
      <w:r w:rsidRPr="003E6BE0">
        <w:rPr>
          <w:b/>
          <w:bCs/>
          <w:lang w:eastAsia="zh-CN"/>
        </w:rPr>
        <w:t>if max input level of CBM is to be defined as sum</w:t>
      </w:r>
      <w:r w:rsidR="005A749A">
        <w:rPr>
          <w:b/>
          <w:bCs/>
          <w:lang w:eastAsia="zh-CN"/>
        </w:rPr>
        <w:t>med power</w:t>
      </w:r>
      <w:r w:rsidRPr="003E6BE0">
        <w:rPr>
          <w:b/>
          <w:bCs/>
          <w:lang w:eastAsia="zh-CN"/>
        </w:rPr>
        <w:t xml:space="preserve"> of </w:t>
      </w:r>
      <w:r>
        <w:rPr>
          <w:b/>
          <w:bCs/>
          <w:lang w:eastAsia="zh-CN"/>
        </w:rPr>
        <w:t xml:space="preserve">DL </w:t>
      </w:r>
      <w:r w:rsidRPr="003E6BE0">
        <w:rPr>
          <w:b/>
          <w:bCs/>
          <w:lang w:eastAsia="zh-CN"/>
        </w:rPr>
        <w:t>CCs among bands, the same requirement as single carrier apply.</w:t>
      </w:r>
    </w:p>
    <w:p w14:paraId="14FC08A7" w14:textId="60A94383" w:rsidR="004D09F2" w:rsidRPr="007C4CA8" w:rsidRDefault="004D09F2" w:rsidP="004D09F2">
      <w:pPr>
        <w:pStyle w:val="2"/>
      </w:pPr>
      <w:r>
        <w:t>2.3</w:t>
      </w:r>
      <w:r>
        <w:tab/>
      </w:r>
      <w:r>
        <w:rPr>
          <w:lang w:eastAsia="zh-CN"/>
        </w:rPr>
        <w:t>ACS and IBB</w:t>
      </w:r>
    </w:p>
    <w:p w14:paraId="6A59E530" w14:textId="5CE754B2" w:rsidR="00483EB6" w:rsidRDefault="00500EF4" w:rsidP="004D09F2">
      <w:r>
        <w:t>For Adjacent Channel Selectivity and In Band Blocking, it is noticed that the single carrier requir</w:t>
      </w:r>
      <w:r w:rsidR="00483EB6">
        <w:t xml:space="preserve">ements can be applied to inter-band CA per-band. However, there is exemption for in-gap case. </w:t>
      </w:r>
    </w:p>
    <w:p w14:paraId="23E4B879" w14:textId="268EA510" w:rsidR="004D09F2" w:rsidRDefault="00483EB6" w:rsidP="004D09F2">
      <w:r>
        <w:t xml:space="preserve">For in-gap of FR2 intra-band CA, ACS </w:t>
      </w:r>
      <w:r w:rsidRPr="00483EB6">
        <w:t>requirement applies if the following minimum gap condition is met:</w:t>
      </w:r>
    </w:p>
    <w:p w14:paraId="1976227F" w14:textId="77777777" w:rsidR="00483EB6" w:rsidRPr="00C04A08" w:rsidRDefault="00483EB6" w:rsidP="00483EB6">
      <w:pPr>
        <w:pStyle w:val="EQ"/>
        <w:jc w:val="center"/>
      </w:pPr>
      <w:r w:rsidRPr="00C04A08">
        <w:t>∆</w:t>
      </w:r>
      <w:r w:rsidRPr="00C04A08">
        <w:rPr>
          <w:i/>
        </w:rPr>
        <w:t>f</w:t>
      </w:r>
      <w:r w:rsidRPr="00C04A08">
        <w:rPr>
          <w:i/>
          <w:vertAlign w:val="subscript"/>
        </w:rPr>
        <w:t>ACS</w:t>
      </w:r>
      <w:r w:rsidRPr="00C04A08">
        <w:fldChar w:fldCharType="begin"/>
      </w:r>
      <w:r w:rsidRPr="00C04A08">
        <w:instrText xml:space="preserve"> QUOTE  </w:instrText>
      </w:r>
      <w:r w:rsidRPr="00C04A08">
        <w:fldChar w:fldCharType="end"/>
      </w:r>
      <w:r w:rsidRPr="00C04A08">
        <w:t xml:space="preserve"> ≥ BW</w:t>
      </w:r>
      <w:r w:rsidRPr="00C04A08">
        <w:rPr>
          <w:vertAlign w:val="subscript"/>
        </w:rPr>
        <w:t>1</w:t>
      </w:r>
      <w:r w:rsidRPr="00C04A08">
        <w:t>/2 + BW</w:t>
      </w:r>
      <w:r w:rsidRPr="00C04A08">
        <w:rPr>
          <w:vertAlign w:val="subscript"/>
        </w:rPr>
        <w:t>2</w:t>
      </w:r>
      <w:r w:rsidRPr="00C04A08">
        <w:t>/2 + max(BW</w:t>
      </w:r>
      <w:r w:rsidRPr="00C04A08">
        <w:rPr>
          <w:vertAlign w:val="subscript"/>
        </w:rPr>
        <w:t>1</w:t>
      </w:r>
      <w:r w:rsidRPr="00C04A08">
        <w:t>, BW</w:t>
      </w:r>
      <w:r w:rsidRPr="00C04A08">
        <w:rPr>
          <w:vertAlign w:val="subscript"/>
        </w:rPr>
        <w:t>2</w:t>
      </w:r>
      <w:r w:rsidRPr="00C04A08">
        <w:t>),</w:t>
      </w:r>
    </w:p>
    <w:p w14:paraId="6416269F" w14:textId="77777777" w:rsidR="00483EB6" w:rsidRPr="00C04A08" w:rsidRDefault="00483EB6" w:rsidP="00483EB6">
      <w:r w:rsidRPr="00C04A08">
        <w:t>where ∆</w:t>
      </w:r>
      <w:r w:rsidRPr="00C04A08">
        <w:rPr>
          <w:i/>
        </w:rPr>
        <w:t>f</w:t>
      </w:r>
      <w:r w:rsidRPr="00C04A08">
        <w:rPr>
          <w:i/>
          <w:vertAlign w:val="subscript"/>
        </w:rPr>
        <w:t>ACS</w:t>
      </w:r>
      <w:r w:rsidRPr="00C04A08">
        <w:rPr>
          <w:iCs/>
        </w:rPr>
        <w:t xml:space="preserve"> </w:t>
      </w:r>
      <w:r w:rsidRPr="00C04A08">
        <w:rPr>
          <w:iCs/>
        </w:rPr>
        <w:fldChar w:fldCharType="begin"/>
      </w:r>
      <w:r w:rsidRPr="00C04A08">
        <w:rPr>
          <w:iCs/>
        </w:rPr>
        <w:instrText xml:space="preserve"> QUOTE  </w:instrText>
      </w:r>
      <w:r w:rsidRPr="00C04A08">
        <w:rPr>
          <w:iCs/>
        </w:rPr>
        <w:fldChar w:fldCharType="end"/>
      </w:r>
      <w:r w:rsidRPr="00C04A08">
        <w:rPr>
          <w:iCs/>
        </w:rPr>
        <w:t xml:space="preserve"> is the f</w:t>
      </w:r>
      <w:r w:rsidRPr="00C04A08">
        <w:t>requency separation between the center frequencies of the component carriers and BW</w:t>
      </w:r>
      <w:r w:rsidRPr="00C04A08">
        <w:rPr>
          <w:i/>
          <w:iCs/>
          <w:vertAlign w:val="subscript"/>
        </w:rPr>
        <w:t>k</w:t>
      </w:r>
      <w:r w:rsidRPr="00C04A08">
        <w:t xml:space="preserve"> are the channel bandwidths of carrier </w:t>
      </w:r>
      <w:r w:rsidRPr="00C04A08">
        <w:rPr>
          <w:i/>
          <w:iCs/>
        </w:rPr>
        <w:t>k</w:t>
      </w:r>
      <w:r w:rsidRPr="00C04A08">
        <w:t xml:space="preserve">, </w:t>
      </w:r>
      <w:r w:rsidRPr="00C04A08">
        <w:rPr>
          <w:i/>
          <w:iCs/>
        </w:rPr>
        <w:t>k</w:t>
      </w:r>
      <w:r w:rsidRPr="00C04A08">
        <w:t xml:space="preserve"> = 1,2.</w:t>
      </w:r>
    </w:p>
    <w:p w14:paraId="53CD17A2" w14:textId="4824AE84" w:rsidR="00483EB6" w:rsidRPr="00C04A08" w:rsidRDefault="00483EB6" w:rsidP="00483EB6">
      <w:r>
        <w:t xml:space="preserve">For in-gap of FR2 intra-band CA, IBB </w:t>
      </w:r>
      <w:r w:rsidRPr="00C04A08">
        <w:t>requirement shall apply if the following minimum gap condition is met:</w:t>
      </w:r>
    </w:p>
    <w:p w14:paraId="7E10971C" w14:textId="77777777" w:rsidR="00483EB6" w:rsidRPr="00C04A08" w:rsidRDefault="00483EB6" w:rsidP="00483EB6">
      <w:pPr>
        <w:pStyle w:val="EQ"/>
        <w:jc w:val="center"/>
      </w:pPr>
      <w:r w:rsidRPr="00C04A08">
        <w:t>∆</w:t>
      </w:r>
      <w:r w:rsidRPr="00C04A08">
        <w:rPr>
          <w:i/>
        </w:rPr>
        <w:t>f</w:t>
      </w:r>
      <w:r w:rsidRPr="00C04A08">
        <w:rPr>
          <w:i/>
          <w:vertAlign w:val="subscript"/>
        </w:rPr>
        <w:t>IBB</w:t>
      </w:r>
      <w:r w:rsidRPr="00C04A08">
        <w:t xml:space="preserve"> ≥ 0.5(BW</w:t>
      </w:r>
      <w:r w:rsidRPr="00C04A08">
        <w:rPr>
          <w:vertAlign w:val="subscript"/>
        </w:rPr>
        <w:t>1</w:t>
      </w:r>
      <w:r w:rsidRPr="00C04A08">
        <w:t xml:space="preserve"> + BW</w:t>
      </w:r>
      <w:r w:rsidRPr="00C04A08">
        <w:rPr>
          <w:vertAlign w:val="subscript"/>
        </w:rPr>
        <w:t>2</w:t>
      </w:r>
      <w:r w:rsidRPr="00C04A08">
        <w:t>) + 2 max(BW</w:t>
      </w:r>
      <w:r w:rsidRPr="00C04A08">
        <w:rPr>
          <w:vertAlign w:val="subscript"/>
        </w:rPr>
        <w:t>1</w:t>
      </w:r>
      <w:r w:rsidRPr="00C04A08">
        <w:t>, BW</w:t>
      </w:r>
      <w:r w:rsidRPr="00C04A08">
        <w:rPr>
          <w:vertAlign w:val="subscript"/>
        </w:rPr>
        <w:t>2</w:t>
      </w:r>
      <w:r w:rsidRPr="00C04A08">
        <w:t>),</w:t>
      </w:r>
    </w:p>
    <w:p w14:paraId="5D8217A3" w14:textId="77777777" w:rsidR="00483EB6" w:rsidRPr="00C04A08" w:rsidRDefault="00483EB6" w:rsidP="00483EB6">
      <w:r w:rsidRPr="00C04A08">
        <w:t>where ∆</w:t>
      </w:r>
      <w:r w:rsidRPr="00C04A08">
        <w:rPr>
          <w:i/>
        </w:rPr>
        <w:t>f</w:t>
      </w:r>
      <w:r w:rsidRPr="00C04A08">
        <w:rPr>
          <w:i/>
          <w:vertAlign w:val="subscript"/>
        </w:rPr>
        <w:t>IBB</w:t>
      </w:r>
      <w:r w:rsidRPr="00C04A08">
        <w:rPr>
          <w:iCs/>
        </w:rPr>
        <w:t xml:space="preserve"> is the f</w:t>
      </w:r>
      <w:r w:rsidRPr="00C04A08">
        <w:t xml:space="preserve">requency separation between </w:t>
      </w:r>
      <w:r w:rsidRPr="00C04A08">
        <w:rPr>
          <w:lang w:val="en-US"/>
        </w:rPr>
        <w:t xml:space="preserve">the center frequencies of the </w:t>
      </w:r>
      <w:r w:rsidRPr="00C04A08">
        <w:t>component carriers and BW</w:t>
      </w:r>
      <w:r w:rsidRPr="00C04A08">
        <w:rPr>
          <w:i/>
          <w:iCs/>
          <w:vertAlign w:val="subscript"/>
        </w:rPr>
        <w:t>k</w:t>
      </w:r>
      <w:r w:rsidRPr="00C04A08">
        <w:t xml:space="preserve"> are the channel bandwidths of carrier </w:t>
      </w:r>
      <w:r w:rsidRPr="00C04A08">
        <w:rPr>
          <w:i/>
          <w:iCs/>
        </w:rPr>
        <w:t>k</w:t>
      </w:r>
      <w:r w:rsidRPr="00C04A08">
        <w:t xml:space="preserve">, </w:t>
      </w:r>
      <w:r w:rsidRPr="00C04A08">
        <w:rPr>
          <w:i/>
          <w:iCs/>
        </w:rPr>
        <w:t>k</w:t>
      </w:r>
      <w:r w:rsidRPr="00C04A08">
        <w:t xml:space="preserve"> = 1,2.</w:t>
      </w:r>
    </w:p>
    <w:p w14:paraId="5D7C6D9F" w14:textId="2284526E" w:rsidR="00500EF4" w:rsidRDefault="00483EB6" w:rsidP="004D09F2">
      <w:pPr>
        <w:rPr>
          <w:lang w:eastAsia="zh-CN"/>
        </w:rPr>
      </w:pPr>
      <w:r>
        <w:rPr>
          <w:rFonts w:hint="eastAsia"/>
          <w:lang w:eastAsia="zh-CN"/>
        </w:rPr>
        <w:t>I</w:t>
      </w:r>
      <w:r>
        <w:rPr>
          <w:lang w:eastAsia="zh-CN"/>
        </w:rPr>
        <w:t>t has been agreed that the in-gap exemption also apply for CBM inter-band CA, i.e., if the frequency separation is smaller than the minimum gap conditions as above equations</w:t>
      </w:r>
      <w:r w:rsidRPr="00483EB6">
        <w:rPr>
          <w:lang w:eastAsia="zh-CN"/>
        </w:rPr>
        <w:t xml:space="preserve"> </w:t>
      </w:r>
      <w:r>
        <w:rPr>
          <w:lang w:eastAsia="zh-CN"/>
        </w:rPr>
        <w:t xml:space="preserve">for ACS and IBB respectively, then ACS and </w:t>
      </w:r>
      <w:r w:rsidR="007B70A1">
        <w:rPr>
          <w:lang w:eastAsia="zh-CN"/>
        </w:rPr>
        <w:t>IBB requirements does not apply to the in-gap.</w:t>
      </w:r>
    </w:p>
    <w:p w14:paraId="130D6ECB" w14:textId="01527B55" w:rsidR="00483EB6" w:rsidRDefault="00483EB6" w:rsidP="004D09F2">
      <w:pPr>
        <w:rPr>
          <w:lang w:eastAsia="zh-CN"/>
        </w:rPr>
      </w:pPr>
      <w:r>
        <w:rPr>
          <w:lang w:eastAsia="zh-CN"/>
        </w:rPr>
        <w:t>We have noticed that the in-gap exemption is not relate</w:t>
      </w:r>
      <w:r w:rsidR="00D35F6B">
        <w:rPr>
          <w:lang w:eastAsia="zh-CN"/>
        </w:rPr>
        <w:t xml:space="preserve">d with beam management, but depends on frequency separation and frequency groups. As long as the frequency of each CC is possible to be adjacent or overlapped, the in-gap exemption should be considered. RAN4 has agreed that IBM inter-band CA within same frequency group is also feasible, so the in-gap exemption should not be </w:t>
      </w:r>
      <w:r w:rsidR="007B70A1">
        <w:rPr>
          <w:lang w:eastAsia="zh-CN"/>
        </w:rPr>
        <w:t>restricted to</w:t>
      </w:r>
      <w:r w:rsidR="00D35F6B">
        <w:rPr>
          <w:lang w:eastAsia="zh-CN"/>
        </w:rPr>
        <w:t xml:space="preserve"> CBM only, but should be specified as a general requirements for FR2 inter-band CA.</w:t>
      </w:r>
    </w:p>
    <w:p w14:paraId="6B90E1BA" w14:textId="4E6A95C8" w:rsidR="00D35F6B" w:rsidRDefault="00D35F6B" w:rsidP="00D35F6B">
      <w:pPr>
        <w:rPr>
          <w:b/>
          <w:bCs/>
          <w:lang w:eastAsia="zh-CN"/>
        </w:rPr>
      </w:pPr>
      <w:r>
        <w:rPr>
          <w:b/>
          <w:bCs/>
        </w:rPr>
        <w:t>Proposal 4</w:t>
      </w:r>
      <w:r w:rsidRPr="00DF1B01">
        <w:rPr>
          <w:b/>
          <w:bCs/>
        </w:rPr>
        <w:t>:</w:t>
      </w:r>
      <w:r w:rsidRPr="00DF1B01">
        <w:rPr>
          <w:b/>
          <w:bCs/>
        </w:rPr>
        <w:tab/>
      </w:r>
      <w:r>
        <w:rPr>
          <w:b/>
          <w:bCs/>
          <w:lang w:eastAsia="zh-CN"/>
        </w:rPr>
        <w:t>in-gap exemption for ACS and IBB apply for FR2 inter-band CA no matter IBM or CBM.</w:t>
      </w:r>
    </w:p>
    <w:p w14:paraId="6D95C042" w14:textId="1E532F3B" w:rsidR="004D09F2" w:rsidRPr="007C4CA8" w:rsidRDefault="004D09F2" w:rsidP="004D09F2">
      <w:pPr>
        <w:pStyle w:val="2"/>
      </w:pPr>
      <w:r>
        <w:t>2.4</w:t>
      </w:r>
      <w:r>
        <w:tab/>
      </w:r>
      <w:r>
        <w:rPr>
          <w:lang w:eastAsia="zh-CN"/>
        </w:rPr>
        <w:t>Beam management capabilities and verification rule</w:t>
      </w:r>
      <w:r w:rsidR="0005075D">
        <w:rPr>
          <w:lang w:eastAsia="zh-CN"/>
        </w:rPr>
        <w:t xml:space="preserve"> for ‘both’</w:t>
      </w:r>
    </w:p>
    <w:p w14:paraId="24FD9425" w14:textId="08BD6C4B" w:rsidR="004D09F2" w:rsidRDefault="00921487" w:rsidP="004D09F2">
      <w:r>
        <w:t>RAN4 has defined three types of beam management capabilities, i.e., ‘ibm’, ‘cbm’ and ‘both’.</w:t>
      </w:r>
    </w:p>
    <w:p w14:paraId="65F02800" w14:textId="6A8F3A08" w:rsidR="00921487" w:rsidRDefault="00921487" w:rsidP="004D09F2">
      <w:pPr>
        <w:rPr>
          <w:lang w:eastAsia="zh-CN"/>
        </w:rPr>
      </w:pPr>
      <w:r>
        <w:rPr>
          <w:lang w:eastAsia="zh-CN"/>
        </w:rPr>
        <w:t>The definition</w:t>
      </w:r>
      <w:r w:rsidR="00F81ABD">
        <w:rPr>
          <w:lang w:eastAsia="zh-CN"/>
        </w:rPr>
        <w:t>s</w:t>
      </w:r>
      <w:r>
        <w:rPr>
          <w:lang w:eastAsia="zh-CN"/>
        </w:rPr>
        <w:t xml:space="preserve"> of IBM and CBM are as following:</w:t>
      </w:r>
    </w:p>
    <w:p w14:paraId="2F292623" w14:textId="77777777" w:rsidR="004D09F2" w:rsidRDefault="004D09F2" w:rsidP="004D09F2">
      <w:r>
        <w:rPr>
          <w:noProof/>
          <w:lang w:val="en-US" w:eastAsia="zh-CN"/>
        </w:rPr>
        <w:lastRenderedPageBreak/>
        <mc:AlternateContent>
          <mc:Choice Requires="wps">
            <w:drawing>
              <wp:inline distT="0" distB="0" distL="0" distR="0" wp14:anchorId="2727A4FC" wp14:editId="01C78CC0">
                <wp:extent cx="6037385" cy="1307087"/>
                <wp:effectExtent l="0" t="0" r="20955" b="26670"/>
                <wp:docPr id="7"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7385" cy="1307087"/>
                        </a:xfrm>
                        <a:prstGeom prst="rect">
                          <a:avLst/>
                        </a:prstGeom>
                        <a:solidFill>
                          <a:srgbClr val="FFFFFF"/>
                        </a:solidFill>
                        <a:ln w="9525">
                          <a:solidFill>
                            <a:srgbClr val="000000"/>
                          </a:solidFill>
                          <a:miter lim="800000"/>
                          <a:headEnd/>
                          <a:tailEnd/>
                        </a:ln>
                      </wps:spPr>
                      <wps:txbx>
                        <w:txbxContent>
                          <w:p w14:paraId="327A8666" w14:textId="46992C21" w:rsidR="00921487" w:rsidRPr="006A1058" w:rsidRDefault="00921487" w:rsidP="00921487">
                            <w:pPr>
                              <w:spacing w:before="150" w:after="150"/>
                              <w:ind w:left="360" w:right="150" w:hanging="360"/>
                              <w:rPr>
                                <w:lang w:val="en-US" w:eastAsia="zh-CN"/>
                              </w:rPr>
                            </w:pPr>
                            <w:r w:rsidRPr="006A1058">
                              <w:rPr>
                                <w:sz w:val="21"/>
                                <w:szCs w:val="21"/>
                              </w:rPr>
                              <w:t>IBM(Independent Beam Management): A UE that supports inter-band CA with IBM selects its DL Rx beam(s) for all CCs in each configured band based on DL reference signals measurements made in that band.</w:t>
                            </w:r>
                          </w:p>
                          <w:p w14:paraId="69DDF959" w14:textId="2182D611" w:rsidR="00921487" w:rsidRPr="006A1058" w:rsidRDefault="00921487" w:rsidP="00921487">
                            <w:pPr>
                              <w:spacing w:before="150" w:after="150"/>
                              <w:ind w:left="360" w:right="150" w:hanging="360"/>
                              <w:rPr>
                                <w:lang w:val="en-US" w:eastAsia="zh-CN"/>
                              </w:rPr>
                            </w:pPr>
                            <w:r w:rsidRPr="006A1058">
                              <w:rPr>
                                <w:sz w:val="21"/>
                                <w:szCs w:val="21"/>
                              </w:rPr>
                              <w:t>CBM (Common Beam Management): A UE that supports inter-band CA with CBM selects its DL Rx beam(s) for all CCs in all configured bands based on DL measurements made in the only CC configured with the reference signal for beam management.</w:t>
                            </w:r>
                          </w:p>
                          <w:p w14:paraId="63CCF38A" w14:textId="77777777" w:rsidR="004D09F2" w:rsidRPr="00921487" w:rsidRDefault="004D09F2" w:rsidP="00921487">
                            <w:pPr>
                              <w:overflowPunct w:val="0"/>
                              <w:autoSpaceDE w:val="0"/>
                              <w:autoSpaceDN w:val="0"/>
                              <w:adjustRightInd w:val="0"/>
                              <w:spacing w:after="120"/>
                              <w:textAlignment w:val="baseline"/>
                            </w:pPr>
                          </w:p>
                        </w:txbxContent>
                      </wps:txbx>
                      <wps:bodyPr rot="0" vert="horz" wrap="square" lIns="91440" tIns="45720" rIns="91440" bIns="45720" anchor="t" anchorCtr="0">
                        <a:noAutofit/>
                      </wps:bodyPr>
                    </wps:wsp>
                  </a:graphicData>
                </a:graphic>
              </wp:inline>
            </w:drawing>
          </mc:Choice>
          <mc:Fallback>
            <w:pict>
              <v:shapetype w14:anchorId="2727A4FC" id="_x0000_t202" coordsize="21600,21600" o:spt="202" path="m,l,21600r21600,l21600,xe">
                <v:stroke joinstyle="miter"/>
                <v:path gradientshapeok="t" o:connecttype="rect"/>
              </v:shapetype>
              <v:shape id="文本框 7" o:spid="_x0000_s1026" type="#_x0000_t202" style="width:475.4pt;height:102.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">
                <v:textbox>
                  <w:txbxContent>
                    <w:p w14:paraId="327A8666" w14:textId="46992C21" w:rsidR="00921487" w:rsidRPr="006A1058" w:rsidRDefault="00921487" w:rsidP="00921487">
                      <w:pPr>
                        <w:spacing w:before="150" w:after="150"/>
                        <w:ind w:left="360" w:right="150" w:hanging="360"/>
                        <w:rPr>
                          <w:lang w:val="en-US" w:eastAsia="zh-CN"/>
                        </w:rPr>
                      </w:pPr>
                      <w:r w:rsidRPr="006A1058">
                        <w:rPr>
                          <w:sz w:val="21"/>
                          <w:szCs w:val="21"/>
                        </w:rPr>
                        <w:t>IBM(Independent Beam Management): A UE that supports inter-band CA with IBM selects its DL Rx beam(s) for all CCs in each configured band based on DL reference signals measurements made in that band.</w:t>
                      </w:r>
                    </w:p>
                    <w:p w14:paraId="69DDF959" w14:textId="2182D611" w:rsidR="00921487" w:rsidRPr="006A1058" w:rsidRDefault="00921487" w:rsidP="00921487">
                      <w:pPr>
                        <w:spacing w:before="150" w:after="150"/>
                        <w:ind w:left="360" w:right="150" w:hanging="360"/>
                        <w:rPr>
                          <w:lang w:val="en-US" w:eastAsia="zh-CN"/>
                        </w:rPr>
                      </w:pPr>
                      <w:r w:rsidRPr="006A1058">
                        <w:rPr>
                          <w:sz w:val="21"/>
                          <w:szCs w:val="21"/>
                        </w:rPr>
                        <w:t>CBM (Common Beam Management): A UE that supports inter-band CA with CBM selects its DL Rx beam(s) for all CCs in all configured bands based on DL measurements made in the only CC configured with the reference signal for beam management.</w:t>
                      </w:r>
                    </w:p>
                    <w:p w14:paraId="63CCF38A" w14:textId="77777777" w:rsidR="004D09F2" w:rsidRPr="00921487" w:rsidRDefault="004D09F2" w:rsidP="00921487">
                      <w:pPr>
                        <w:overflowPunct w:val="0"/>
                        <w:autoSpaceDE w:val="0"/>
                        <w:autoSpaceDN w:val="0"/>
                        <w:adjustRightInd w:val="0"/>
                        <w:spacing w:after="120"/>
                        <w:textAlignment w:val="baseline"/>
                        <w:rPr>
                          <w:rFonts w:hint="eastAsia"/>
                        </w:rPr>
                      </w:pPr>
                    </w:p>
                  </w:txbxContent>
                </v:textbox>
                <w10:anchorlock/>
              </v:shape>
            </w:pict>
          </mc:Fallback>
        </mc:AlternateContent>
      </w:r>
    </w:p>
    <w:p w14:paraId="5F6F627D" w14:textId="2A0B9F5B" w:rsidR="00921487" w:rsidRDefault="003A66CD" w:rsidP="004D09F2">
      <w:pPr>
        <w:rPr>
          <w:lang w:eastAsia="zh-CN"/>
        </w:rPr>
      </w:pPr>
      <w:r>
        <w:rPr>
          <w:rFonts w:hint="eastAsia"/>
          <w:lang w:eastAsia="zh-CN"/>
        </w:rPr>
        <w:t>A</w:t>
      </w:r>
      <w:r>
        <w:rPr>
          <w:lang w:eastAsia="zh-CN"/>
        </w:rPr>
        <w:t>s it can be seen, a UE-centric description is adopted in IBM and CBM definition. However, the beam management capabilities are</w:t>
      </w:r>
      <w:r w:rsidR="00DD5D00">
        <w:rPr>
          <w:lang w:eastAsia="zh-CN"/>
        </w:rPr>
        <w:t xml:space="preserve"> per band combination capabilities as shown in TS 38.306</w:t>
      </w:r>
    </w:p>
    <w:tbl>
      <w:tblPr>
        <w:tblW w:w="0" w:type="auto"/>
        <w:tblInd w:w="55" w:type="dxa"/>
        <w:tblCellMar>
          <w:left w:w="0" w:type="dxa"/>
          <w:right w:w="0" w:type="dxa"/>
        </w:tblCellMar>
        <w:tblLook w:val="04A0" w:firstRow="1" w:lastRow="0" w:firstColumn="1" w:lastColumn="0" w:noHBand="0" w:noVBand="1"/>
      </w:tblPr>
      <w:tblGrid>
        <w:gridCol w:w="7004"/>
        <w:gridCol w:w="507"/>
        <w:gridCol w:w="527"/>
        <w:gridCol w:w="780"/>
        <w:gridCol w:w="739"/>
      </w:tblGrid>
      <w:tr w:rsidR="00DD5D00" w14:paraId="7A2322D7" w14:textId="77777777" w:rsidTr="007B70A1">
        <w:trPr>
          <w:cantSplit/>
          <w:tblHeader/>
        </w:trPr>
        <w:tc>
          <w:tcPr>
            <w:tcW w:w="0" w:type="auto"/>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3602E474" w14:textId="77777777" w:rsidR="00DD5D00" w:rsidRDefault="00DD5D00">
            <w:pPr>
              <w:pStyle w:val="TAH"/>
            </w:pPr>
            <w:r>
              <w:t>Definitions for parameters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02FE13" w14:textId="77777777" w:rsidR="00DD5D00" w:rsidRDefault="00DD5D00">
            <w:pPr>
              <w:pStyle w:val="TAH"/>
            </w:pPr>
            <w:r>
              <w:rPr>
                <w:highlight w:val="yellow"/>
              </w:rPr>
              <w:t>Per</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D9E0C4" w14:textId="77777777" w:rsidR="00DD5D00" w:rsidRDefault="00DD5D00">
            <w:pPr>
              <w:pStyle w:val="TAH"/>
            </w:pPr>
            <w:r>
              <w:t>M</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908C14" w14:textId="77777777" w:rsidR="00DD5D00" w:rsidRDefault="00DD5D00">
            <w:pPr>
              <w:pStyle w:val="TAH"/>
            </w:pPr>
            <w:r>
              <w:t>FDD-TDD</w:t>
            </w:r>
          </w:p>
          <w:p w14:paraId="5E5AC30A" w14:textId="77777777" w:rsidR="00DD5D00" w:rsidRDefault="00DD5D00">
            <w:pPr>
              <w:pStyle w:val="TAH"/>
            </w:pPr>
            <w:r>
              <w:t>DIFF</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F9466D" w14:textId="77777777" w:rsidR="00DD5D00" w:rsidRDefault="00DD5D00">
            <w:pPr>
              <w:pStyle w:val="TAH"/>
            </w:pPr>
            <w:r>
              <w:t>FR1-FR2</w:t>
            </w:r>
          </w:p>
          <w:p w14:paraId="280F9DBD" w14:textId="77777777" w:rsidR="00DD5D00" w:rsidRDefault="00DD5D00">
            <w:pPr>
              <w:pStyle w:val="TAH"/>
            </w:pPr>
            <w:r>
              <w:t>DIFF</w:t>
            </w:r>
          </w:p>
        </w:tc>
      </w:tr>
      <w:tr w:rsidR="00DD5D00" w14:paraId="1671DF21" w14:textId="77777777" w:rsidTr="007B70A1">
        <w:trPr>
          <w:cantSplit/>
          <w:tblHead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FC8160" w14:textId="77777777" w:rsidR="00DD5D00" w:rsidRDefault="00DD5D00">
            <w:pPr>
              <w:pStyle w:val="TAL"/>
            </w:pPr>
            <w:r>
              <w:rPr>
                <w:b/>
                <w:bCs/>
                <w:i/>
                <w:iCs/>
              </w:rPr>
              <w:t>beamManagementType-r16</w:t>
            </w:r>
          </w:p>
          <w:p w14:paraId="61FC0FAC" w14:textId="77777777" w:rsidR="00DD5D00" w:rsidRDefault="00DD5D00">
            <w:pPr>
              <w:pStyle w:val="TAL"/>
            </w:pPr>
            <w:r>
              <w:t>Indicates the supported beam management type for inter-band CA within FR2. Beam management type can be independent beam management (IBM) or common beam management (CBM).</w:t>
            </w:r>
          </w:p>
          <w:p w14:paraId="1DF2247C" w14:textId="77777777" w:rsidR="00DD5D00" w:rsidRDefault="00DD5D00">
            <w:pPr>
              <w:pStyle w:val="TAL"/>
            </w:pPr>
            <w:r>
              <w:t> </w:t>
            </w:r>
          </w:p>
          <w:p w14:paraId="6D6E6B35" w14:textId="77777777" w:rsidR="00DD5D00" w:rsidRDefault="00DD5D00">
            <w:pPr>
              <w:pStyle w:val="TAL"/>
            </w:pPr>
            <w:r>
              <w:t>In this release of the specification, the UE shall only report value of '</w:t>
            </w:r>
            <w:r>
              <w:rPr>
                <w:i/>
                <w:iCs/>
              </w:rPr>
              <w:t>ibm</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013B901" w14:textId="77777777" w:rsidR="00DD5D00" w:rsidRDefault="00DD5D00">
            <w:pPr>
              <w:pStyle w:val="TAL"/>
              <w:jc w:val="center"/>
            </w:pPr>
            <w:r>
              <w:rPr>
                <w:highlight w:val="yellow"/>
              </w:rPr>
              <w:t>BC</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FAD32CE" w14:textId="77777777" w:rsidR="00DD5D00" w:rsidRDefault="00DD5D00">
            <w:pPr>
              <w:pStyle w:val="TAL"/>
              <w:jc w:val="center"/>
            </w:pPr>
            <w: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282E1B3" w14:textId="77777777" w:rsidR="00DD5D00" w:rsidRDefault="00DD5D00">
            <w:pPr>
              <w:pStyle w:val="TAL"/>
              <w:jc w:val="center"/>
            </w:pPr>
            <w:r>
              <w:t>TDD only</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2197A34" w14:textId="77777777" w:rsidR="00DD5D00" w:rsidRDefault="00DD5D00">
            <w:pPr>
              <w:pStyle w:val="TAL"/>
              <w:jc w:val="center"/>
            </w:pPr>
            <w:r>
              <w:t>FR2 only</w:t>
            </w:r>
          </w:p>
        </w:tc>
      </w:tr>
    </w:tbl>
    <w:p w14:paraId="56E81BF5" w14:textId="77777777" w:rsidR="00DD5D00" w:rsidRDefault="00DD5D00" w:rsidP="004D09F2">
      <w:pPr>
        <w:rPr>
          <w:lang w:eastAsia="zh-CN"/>
        </w:rPr>
      </w:pPr>
    </w:p>
    <w:p w14:paraId="4F222CDA" w14:textId="28AA13B9" w:rsidR="00921487" w:rsidRDefault="00DD5D00" w:rsidP="004D09F2">
      <w:pPr>
        <w:rPr>
          <w:lang w:eastAsia="zh-CN"/>
        </w:rPr>
      </w:pPr>
      <w:r>
        <w:rPr>
          <w:lang w:eastAsia="zh-CN"/>
        </w:rPr>
        <w:t>It is not precluded that a UE support</w:t>
      </w:r>
      <w:r w:rsidR="00B57362">
        <w:rPr>
          <w:lang w:eastAsia="zh-CN"/>
        </w:rPr>
        <w:t>s</w:t>
      </w:r>
      <w:r>
        <w:rPr>
          <w:lang w:eastAsia="zh-CN"/>
        </w:rPr>
        <w:t xml:space="preserve"> different band combinations and some band combinations support</w:t>
      </w:r>
      <w:r w:rsidR="00B57362">
        <w:rPr>
          <w:lang w:eastAsia="zh-CN"/>
        </w:rPr>
        <w:t>ing</w:t>
      </w:r>
      <w:r>
        <w:rPr>
          <w:lang w:eastAsia="zh-CN"/>
        </w:rPr>
        <w:t xml:space="preserve"> IBM and others support</w:t>
      </w:r>
      <w:r w:rsidR="006C5720">
        <w:rPr>
          <w:lang w:eastAsia="zh-CN"/>
        </w:rPr>
        <w:t>ing</w:t>
      </w:r>
      <w:r>
        <w:rPr>
          <w:lang w:eastAsia="zh-CN"/>
        </w:rPr>
        <w:t xml:space="preserve"> CBM. </w:t>
      </w:r>
      <w:r>
        <w:rPr>
          <w:rFonts w:hint="eastAsia"/>
          <w:lang w:eastAsia="zh-CN"/>
        </w:rPr>
        <w:t>S</w:t>
      </w:r>
      <w:r>
        <w:rPr>
          <w:lang w:eastAsia="zh-CN"/>
        </w:rPr>
        <w:t>o the current UE-centric definition of IBM and CBM are not so precise. It is recommended to refine the IBM and CBM definition to highlight the per-BC characteristics</w:t>
      </w:r>
      <w:r w:rsidR="005917F4">
        <w:rPr>
          <w:lang w:eastAsia="zh-CN"/>
        </w:rPr>
        <w:t xml:space="preserve"> to avoid confusion</w:t>
      </w:r>
      <w:r>
        <w:rPr>
          <w:lang w:eastAsia="zh-CN"/>
        </w:rPr>
        <w:t>.</w:t>
      </w:r>
    </w:p>
    <w:p w14:paraId="5BE37092" w14:textId="661CA947" w:rsidR="00DD5D00" w:rsidRDefault="00DD5D00" w:rsidP="00DD5D00">
      <w:pPr>
        <w:rPr>
          <w:b/>
          <w:bCs/>
          <w:lang w:eastAsia="zh-CN"/>
        </w:rPr>
      </w:pPr>
      <w:r>
        <w:rPr>
          <w:b/>
          <w:bCs/>
        </w:rPr>
        <w:t>Proposal 5</w:t>
      </w:r>
      <w:r w:rsidRPr="00DF1B01">
        <w:rPr>
          <w:b/>
          <w:bCs/>
        </w:rPr>
        <w:t>:</w:t>
      </w:r>
      <w:r w:rsidRPr="00DF1B01">
        <w:rPr>
          <w:b/>
          <w:bCs/>
        </w:rPr>
        <w:tab/>
      </w:r>
      <w:r>
        <w:rPr>
          <w:b/>
          <w:bCs/>
          <w:lang w:eastAsia="zh-CN"/>
        </w:rPr>
        <w:t xml:space="preserve">refine the IBM and CBM definition to highlight the </w:t>
      </w:r>
      <w:r w:rsidRPr="00DD5D00">
        <w:rPr>
          <w:b/>
          <w:bCs/>
          <w:lang w:eastAsia="zh-CN"/>
        </w:rPr>
        <w:t>per-BC characteristics</w:t>
      </w:r>
      <w:r w:rsidR="007B70A1">
        <w:rPr>
          <w:b/>
          <w:bCs/>
          <w:lang w:eastAsia="zh-CN"/>
        </w:rPr>
        <w:t xml:space="preserve"> to avoid confusion</w:t>
      </w:r>
      <w:r>
        <w:rPr>
          <w:b/>
          <w:bCs/>
          <w:lang w:eastAsia="zh-CN"/>
        </w:rPr>
        <w:t>.</w:t>
      </w:r>
    </w:p>
    <w:p w14:paraId="5B23AC6A" w14:textId="77777777" w:rsidR="00866F0D" w:rsidRDefault="006C5720" w:rsidP="004D09F2">
      <w:pPr>
        <w:rPr>
          <w:lang w:eastAsia="zh-CN"/>
        </w:rPr>
      </w:pPr>
      <w:r>
        <w:rPr>
          <w:rFonts w:hint="eastAsia"/>
          <w:lang w:eastAsia="zh-CN"/>
        </w:rPr>
        <w:t>R</w:t>
      </w:r>
      <w:r>
        <w:rPr>
          <w:lang w:eastAsia="zh-CN"/>
        </w:rPr>
        <w:t>AN4 has</w:t>
      </w:r>
      <w:r w:rsidR="006204DE">
        <w:rPr>
          <w:lang w:eastAsia="zh-CN"/>
        </w:rPr>
        <w:t xml:space="preserve"> agreed to introduce</w:t>
      </w:r>
      <w:r>
        <w:rPr>
          <w:lang w:eastAsia="zh-CN"/>
        </w:rPr>
        <w:t xml:space="preserve"> new beam management capability ‘both’</w:t>
      </w:r>
      <w:r w:rsidR="006204DE">
        <w:rPr>
          <w:lang w:eastAsia="zh-CN"/>
        </w:rPr>
        <w:t xml:space="preserve"> which means an inter-band CA combination supporting both IBM and CBM. Currently inter-band CA requirements are expected to be organized by IBM and CBM respectively, and it has also been agreed that both IBM requirements and CBM requirements apply to the band combinations supporting ‘both’. </w:t>
      </w:r>
    </w:p>
    <w:p w14:paraId="5A95DF6B" w14:textId="7B0A1794" w:rsidR="00866F0D" w:rsidRDefault="005925E6" w:rsidP="00866F0D">
      <w:pPr>
        <w:rPr>
          <w:lang w:eastAsia="zh-CN"/>
        </w:rPr>
      </w:pPr>
      <w:r>
        <w:rPr>
          <w:lang w:eastAsia="zh-CN"/>
        </w:rPr>
        <w:t>However, there is strong concern on test burden to verify two sets of requirements for the same band combin</w:t>
      </w:r>
      <w:r w:rsidR="00866F0D">
        <w:rPr>
          <w:lang w:eastAsia="zh-CN"/>
        </w:rPr>
        <w:t xml:space="preserve">ation. </w:t>
      </w:r>
      <w:r>
        <w:rPr>
          <w:lang w:eastAsia="zh-CN"/>
        </w:rPr>
        <w:t>Usually the RF requirements are aiming to verify UE’s hardware performance. But when UE requirements are diversified by numerous kinds of UE capabilities</w:t>
      </w:r>
      <w:r w:rsidR="00B355DD">
        <w:rPr>
          <w:lang w:eastAsia="zh-CN"/>
        </w:rPr>
        <w:t xml:space="preserve"> and the same UE are likely to support different capabilities</w:t>
      </w:r>
      <w:r>
        <w:rPr>
          <w:lang w:eastAsia="zh-CN"/>
        </w:rPr>
        <w:t xml:space="preserve">, </w:t>
      </w:r>
      <w:r w:rsidR="00866F0D">
        <w:rPr>
          <w:lang w:eastAsia="zh-CN"/>
        </w:rPr>
        <w:t>it is worthy to investigate the verification logic to eliminate unnecessary test from RAN4 point of view. There are many precedents in RAN4 by specifying a verification rule to decrease redundant test especially when the test cases are related with time-consuming 3D OTA testing, e.g. the beam correspondence test applicability rule specified in sub-clause 6.6.4.4 of TS 38.1</w:t>
      </w:r>
      <w:r w:rsidR="00B355DD">
        <w:rPr>
          <w:lang w:eastAsia="zh-CN"/>
        </w:rPr>
        <w:t>0</w:t>
      </w:r>
      <w:r w:rsidR="00866F0D">
        <w:rPr>
          <w:lang w:eastAsia="zh-CN"/>
        </w:rPr>
        <w:t>1-2.</w:t>
      </w:r>
    </w:p>
    <w:p w14:paraId="774D0D9F" w14:textId="4D807AD5" w:rsidR="00B355DD" w:rsidRDefault="00B355DD" w:rsidP="00866F0D">
      <w:pPr>
        <w:rPr>
          <w:lang w:eastAsia="zh-CN"/>
        </w:rPr>
      </w:pPr>
      <w:r>
        <w:rPr>
          <w:lang w:eastAsia="zh-CN"/>
        </w:rPr>
        <w:t xml:space="preserve">As to RF requirements for UE supporting </w:t>
      </w:r>
      <w:r w:rsidR="007C50FC">
        <w:rPr>
          <w:lang w:eastAsia="zh-CN"/>
        </w:rPr>
        <w:t xml:space="preserve">inter-band CA </w:t>
      </w:r>
      <w:r>
        <w:rPr>
          <w:lang w:eastAsia="zh-CN"/>
        </w:rPr>
        <w:t>band combinations with ‘both’</w:t>
      </w:r>
      <w:r w:rsidR="007C50FC">
        <w:rPr>
          <w:lang w:eastAsia="zh-CN"/>
        </w:rPr>
        <w:t>, if the more stringent requirements have been satisfied with the more difficult beam management capability, then it is reasonable not to verify the same test case with easier beam management capability again.</w:t>
      </w:r>
    </w:p>
    <w:p w14:paraId="7A6DB6B6" w14:textId="0E7CAA5D" w:rsidR="00E37CBB" w:rsidRDefault="00E37CBB" w:rsidP="00E37CBB">
      <w:pPr>
        <w:spacing w:after="120"/>
        <w:ind w:left="1418" w:hanging="1418"/>
        <w:rPr>
          <w:b/>
          <w:bCs/>
        </w:rPr>
      </w:pPr>
      <w:r>
        <w:rPr>
          <w:b/>
          <w:bCs/>
        </w:rPr>
        <w:t xml:space="preserve">Observation </w:t>
      </w:r>
      <w:r w:rsidR="00CA09C9">
        <w:rPr>
          <w:b/>
          <w:bCs/>
        </w:rPr>
        <w:t>4</w:t>
      </w:r>
      <w:r w:rsidRPr="00DF1B01">
        <w:rPr>
          <w:b/>
          <w:bCs/>
        </w:rPr>
        <w:t>:</w:t>
      </w:r>
      <w:r w:rsidRPr="00DF1B01">
        <w:rPr>
          <w:b/>
          <w:bCs/>
        </w:rPr>
        <w:tab/>
      </w:r>
      <w:r w:rsidR="00FE0453">
        <w:rPr>
          <w:b/>
          <w:bCs/>
        </w:rPr>
        <w:t xml:space="preserve">for inter-band CA supporting ‘both’ beam management, </w:t>
      </w:r>
      <w:r w:rsidRPr="00E37CBB">
        <w:rPr>
          <w:b/>
          <w:bCs/>
        </w:rPr>
        <w:t>if the more stringent requirements have been satisfied with the more difficult beam management capability, then it is reasonable not to verify the same test case with easier beam management capability again.</w:t>
      </w:r>
    </w:p>
    <w:p w14:paraId="0E47008E" w14:textId="39630BD4" w:rsidR="007C50FC" w:rsidRPr="007C50FC" w:rsidRDefault="00E37CBB" w:rsidP="00E37CBB">
      <w:pPr>
        <w:rPr>
          <w:lang w:eastAsia="zh-CN"/>
        </w:rPr>
      </w:pPr>
      <w:r>
        <w:rPr>
          <w:lang w:eastAsia="zh-CN"/>
        </w:rPr>
        <w:t xml:space="preserve">Sensitivity requirements are the most important requirements for receiver performance. It is expected that the IBM sensitivity requirements are more stringent than CBM’s, and CBM is more difficult beam management than IBM. So if the measured sensitivity of CBM has </w:t>
      </w:r>
      <w:r w:rsidR="009F4031">
        <w:rPr>
          <w:lang w:eastAsia="zh-CN"/>
        </w:rPr>
        <w:t xml:space="preserve">already </w:t>
      </w:r>
      <w:r>
        <w:rPr>
          <w:lang w:eastAsia="zh-CN"/>
        </w:rPr>
        <w:t xml:space="preserve">satisfied the delta_RIB requirements </w:t>
      </w:r>
      <w:r w:rsidR="00FE0453">
        <w:rPr>
          <w:lang w:eastAsia="zh-CN"/>
        </w:rPr>
        <w:t>of</w:t>
      </w:r>
      <w:r>
        <w:rPr>
          <w:lang w:eastAsia="zh-CN"/>
        </w:rPr>
        <w:t xml:space="preserve"> IBM, then the IBM sensitivity verification is not necessary.</w:t>
      </w:r>
    </w:p>
    <w:p w14:paraId="73227E36" w14:textId="5E7D31E7" w:rsidR="00FE0453" w:rsidRDefault="00FE0453" w:rsidP="004D09F2">
      <w:pPr>
        <w:rPr>
          <w:lang w:eastAsia="zh-CN"/>
        </w:rPr>
      </w:pPr>
      <w:r>
        <w:rPr>
          <w:lang w:eastAsia="zh-CN"/>
        </w:rPr>
        <w:t>For max input level, IBM requirement is expected to be more stringent than CBM. So if a UE has already satisfied the max input level requirements of IBM, then it is not necessary to verify the CBM requirements for inter-band CA supporting ‘both’ beam management.</w:t>
      </w:r>
    </w:p>
    <w:p w14:paraId="29E9F67D" w14:textId="3CBDBDA2" w:rsidR="00DD5D00" w:rsidRDefault="00FE0453" w:rsidP="004D09F2">
      <w:pPr>
        <w:rPr>
          <w:lang w:eastAsia="zh-CN"/>
        </w:rPr>
      </w:pPr>
      <w:r>
        <w:rPr>
          <w:lang w:eastAsia="zh-CN"/>
        </w:rPr>
        <w:t>For ACS and IBB, the requirements are expected to be the same regardless of IBM or CBM. Since ACS and IBB are not related with beam management, so it is enough for ACS and IBB to be verified with either IBM or CBM for inter-band CA supporting ‘both’ beam management.</w:t>
      </w:r>
    </w:p>
    <w:p w14:paraId="5DCABEFF" w14:textId="70BC9E18" w:rsidR="004D09F2" w:rsidRDefault="00FE0453" w:rsidP="004D09F2">
      <w:pPr>
        <w:rPr>
          <w:lang w:eastAsia="zh-CN"/>
        </w:rPr>
      </w:pPr>
      <w:r>
        <w:rPr>
          <w:lang w:eastAsia="zh-CN"/>
        </w:rPr>
        <w:lastRenderedPageBreak/>
        <w:t xml:space="preserve">Base on above analysis, </w:t>
      </w:r>
      <w:r w:rsidR="00CA09C9">
        <w:rPr>
          <w:lang w:eastAsia="zh-CN"/>
        </w:rPr>
        <w:t>the following verification rule for inter-band CA supporting ‘both’ beam management is proposed:</w:t>
      </w:r>
    </w:p>
    <w:p w14:paraId="460E217D" w14:textId="3449DC36" w:rsidR="004D09F2" w:rsidRDefault="004D09F2" w:rsidP="004D09F2">
      <w:pPr>
        <w:spacing w:after="120"/>
        <w:ind w:left="1418" w:hanging="1418"/>
        <w:rPr>
          <w:b/>
          <w:bCs/>
        </w:rPr>
      </w:pPr>
      <w:r>
        <w:rPr>
          <w:b/>
          <w:bCs/>
        </w:rPr>
        <w:t xml:space="preserve">Proposal </w:t>
      </w:r>
      <w:r w:rsidR="00CA09C9">
        <w:rPr>
          <w:b/>
          <w:bCs/>
        </w:rPr>
        <w:t>6</w:t>
      </w:r>
      <w:r w:rsidRPr="00DF1B01">
        <w:rPr>
          <w:b/>
          <w:bCs/>
        </w:rPr>
        <w:t>:</w:t>
      </w:r>
      <w:r w:rsidRPr="00DF1B01">
        <w:rPr>
          <w:b/>
          <w:bCs/>
        </w:rPr>
        <w:tab/>
      </w:r>
      <w:r w:rsidR="00CA09C9">
        <w:rPr>
          <w:b/>
          <w:bCs/>
        </w:rPr>
        <w:t xml:space="preserve">specify verification rule </w:t>
      </w:r>
      <w:r w:rsidR="00CA09C9" w:rsidRPr="00CA09C9">
        <w:rPr>
          <w:b/>
          <w:bCs/>
        </w:rPr>
        <w:t>for inter-band CA supporting ‘both’ beam management</w:t>
      </w:r>
      <w:r w:rsidR="00CA09C9">
        <w:rPr>
          <w:b/>
          <w:bCs/>
        </w:rPr>
        <w:t xml:space="preserve"> </w:t>
      </w:r>
      <w:r w:rsidR="00B1674E">
        <w:rPr>
          <w:b/>
          <w:bCs/>
        </w:rPr>
        <w:t xml:space="preserve">capability </w:t>
      </w:r>
      <w:r w:rsidR="00CA09C9">
        <w:rPr>
          <w:b/>
          <w:bCs/>
        </w:rPr>
        <w:t>as following:</w:t>
      </w:r>
    </w:p>
    <w:p w14:paraId="0B82CD7E" w14:textId="3B8601B6" w:rsidR="00CA09C9" w:rsidRDefault="00CA09C9" w:rsidP="00CA09C9">
      <w:pPr>
        <w:pStyle w:val="af3"/>
        <w:numPr>
          <w:ilvl w:val="0"/>
          <w:numId w:val="48"/>
        </w:numPr>
        <w:spacing w:after="120"/>
        <w:ind w:firstLineChars="0"/>
        <w:rPr>
          <w:rFonts w:eastAsia="Malgun Gothic"/>
          <w:b/>
          <w:bCs/>
        </w:rPr>
      </w:pPr>
      <w:r w:rsidRPr="00CA09C9">
        <w:rPr>
          <w:rFonts w:eastAsia="Malgun Gothic"/>
          <w:b/>
          <w:bCs/>
        </w:rPr>
        <w:t>if the measured sensitivity of CBM has already satisfied the delta_RIB requirements of IBM, then the IBM sensitivity verification is not necessary</w:t>
      </w:r>
    </w:p>
    <w:p w14:paraId="4D9BEDEF" w14:textId="098CD1C7" w:rsidR="00CA09C9" w:rsidRDefault="00CA09C9" w:rsidP="00CA09C9">
      <w:pPr>
        <w:pStyle w:val="af3"/>
        <w:numPr>
          <w:ilvl w:val="0"/>
          <w:numId w:val="48"/>
        </w:numPr>
        <w:spacing w:after="120"/>
        <w:ind w:firstLineChars="0"/>
        <w:rPr>
          <w:rFonts w:eastAsia="Malgun Gothic"/>
          <w:b/>
          <w:bCs/>
        </w:rPr>
      </w:pPr>
      <w:r w:rsidRPr="00CA09C9">
        <w:rPr>
          <w:rFonts w:eastAsia="Malgun Gothic"/>
          <w:b/>
          <w:bCs/>
        </w:rPr>
        <w:t xml:space="preserve">if the max input level </w:t>
      </w:r>
      <w:r>
        <w:rPr>
          <w:rFonts w:eastAsia="Malgun Gothic"/>
          <w:b/>
          <w:bCs/>
        </w:rPr>
        <w:t xml:space="preserve">is already met with </w:t>
      </w:r>
      <w:r w:rsidRPr="00CA09C9">
        <w:rPr>
          <w:rFonts w:eastAsia="Malgun Gothic"/>
          <w:b/>
          <w:bCs/>
        </w:rPr>
        <w:t>IBM</w:t>
      </w:r>
      <w:r>
        <w:rPr>
          <w:rFonts w:eastAsia="Malgun Gothic"/>
          <w:b/>
          <w:bCs/>
        </w:rPr>
        <w:t xml:space="preserve"> requirements</w:t>
      </w:r>
      <w:r w:rsidRPr="00CA09C9">
        <w:rPr>
          <w:rFonts w:eastAsia="Malgun Gothic"/>
          <w:b/>
          <w:bCs/>
        </w:rPr>
        <w:t>, then it is not necessary to verify the CBM requirements</w:t>
      </w:r>
    </w:p>
    <w:p w14:paraId="546D9891" w14:textId="1D7E0294" w:rsidR="00CA09C9" w:rsidRPr="00CA09C9" w:rsidRDefault="00CA09C9" w:rsidP="00CA09C9">
      <w:pPr>
        <w:pStyle w:val="af3"/>
        <w:numPr>
          <w:ilvl w:val="0"/>
          <w:numId w:val="48"/>
        </w:numPr>
        <w:spacing w:after="120"/>
        <w:ind w:firstLineChars="0"/>
        <w:rPr>
          <w:rFonts w:eastAsia="Malgun Gothic"/>
          <w:b/>
          <w:bCs/>
        </w:rPr>
      </w:pPr>
      <w:r w:rsidRPr="00CA09C9">
        <w:rPr>
          <w:rFonts w:eastAsia="Malgun Gothic"/>
          <w:b/>
          <w:bCs/>
        </w:rPr>
        <w:t xml:space="preserve">ACS and IBB </w:t>
      </w:r>
      <w:r>
        <w:rPr>
          <w:rFonts w:eastAsia="Malgun Gothic"/>
          <w:b/>
          <w:bCs/>
        </w:rPr>
        <w:t>can be</w:t>
      </w:r>
      <w:r w:rsidRPr="00CA09C9">
        <w:rPr>
          <w:rFonts w:eastAsia="Malgun Gothic"/>
          <w:b/>
          <w:bCs/>
        </w:rPr>
        <w:t xml:space="preserve"> verified with either IBM or CBM</w:t>
      </w:r>
    </w:p>
    <w:p w14:paraId="3764CAFA" w14:textId="761D5D35" w:rsidR="00235EE7" w:rsidRDefault="00235EE7" w:rsidP="00235EE7">
      <w:pPr>
        <w:pStyle w:val="1"/>
      </w:pPr>
      <w:r>
        <w:t xml:space="preserve">3. </w:t>
      </w:r>
      <w:r>
        <w:tab/>
        <w:t>Conclusion</w:t>
      </w:r>
    </w:p>
    <w:p w14:paraId="2A423762" w14:textId="77777777" w:rsidR="00811C4E" w:rsidRDefault="00811C4E" w:rsidP="00811C4E">
      <w:pPr>
        <w:spacing w:after="120"/>
        <w:ind w:left="1418" w:hanging="1418"/>
        <w:rPr>
          <w:b/>
          <w:bCs/>
        </w:rPr>
      </w:pPr>
      <w:r>
        <w:rPr>
          <w:b/>
          <w:bCs/>
        </w:rPr>
        <w:t>Observation 1</w:t>
      </w:r>
      <w:r w:rsidRPr="00DF1B01">
        <w:rPr>
          <w:b/>
          <w:bCs/>
        </w:rPr>
        <w:t>:</w:t>
      </w:r>
      <w:r w:rsidRPr="00DF1B01">
        <w:rPr>
          <w:b/>
          <w:bCs/>
        </w:rPr>
        <w:tab/>
      </w:r>
      <w:r>
        <w:rPr>
          <w:b/>
          <w:bCs/>
        </w:rPr>
        <w:t>a fixed value of PSD difference is not feasible for 3D EIS test.</w:t>
      </w:r>
    </w:p>
    <w:p w14:paraId="68A89B46" w14:textId="77777777" w:rsidR="00811C4E" w:rsidRDefault="00811C4E" w:rsidP="00811C4E">
      <w:pPr>
        <w:spacing w:after="120"/>
        <w:ind w:left="1418" w:hanging="1418"/>
        <w:rPr>
          <w:b/>
          <w:bCs/>
        </w:rPr>
      </w:pPr>
      <w:r>
        <w:rPr>
          <w:b/>
          <w:bCs/>
        </w:rPr>
        <w:t>Observation 2</w:t>
      </w:r>
      <w:r w:rsidRPr="00DF1B01">
        <w:rPr>
          <w:b/>
          <w:bCs/>
        </w:rPr>
        <w:t>:</w:t>
      </w:r>
      <w:r w:rsidRPr="00DF1B01">
        <w:rPr>
          <w:b/>
          <w:bCs/>
        </w:rPr>
        <w:tab/>
      </w:r>
      <w:r>
        <w:rPr>
          <w:b/>
          <w:bCs/>
        </w:rPr>
        <w:t>there is also PSD difference impact for CBM sensitivity requirements compared with single carrier requirements.</w:t>
      </w:r>
    </w:p>
    <w:p w14:paraId="39266A61" w14:textId="77777777" w:rsidR="00811C4E" w:rsidRDefault="00811C4E" w:rsidP="00811C4E">
      <w:pPr>
        <w:rPr>
          <w:b/>
          <w:bCs/>
        </w:rPr>
      </w:pPr>
      <w:r>
        <w:rPr>
          <w:b/>
          <w:bCs/>
        </w:rPr>
        <w:t>Observation 3</w:t>
      </w:r>
      <w:r w:rsidRPr="00DF1B01">
        <w:rPr>
          <w:b/>
          <w:bCs/>
        </w:rPr>
        <w:t>:</w:t>
      </w:r>
      <w:r w:rsidRPr="00DF1B01">
        <w:rPr>
          <w:b/>
          <w:bCs/>
        </w:rPr>
        <w:tab/>
      </w:r>
      <w:r>
        <w:rPr>
          <w:b/>
          <w:bCs/>
        </w:rPr>
        <w:t>the metric of max input level is verified with throughput at beam peak direction for each CC</w:t>
      </w:r>
    </w:p>
    <w:p w14:paraId="56F1D87F" w14:textId="77777777" w:rsidR="00811C4E" w:rsidRDefault="00811C4E" w:rsidP="00811C4E">
      <w:pPr>
        <w:spacing w:after="120"/>
        <w:ind w:left="1418" w:hanging="1418"/>
        <w:rPr>
          <w:b/>
          <w:bCs/>
        </w:rPr>
      </w:pPr>
      <w:r>
        <w:rPr>
          <w:b/>
          <w:bCs/>
        </w:rPr>
        <w:t>Observation 4</w:t>
      </w:r>
      <w:r w:rsidRPr="00DF1B01">
        <w:rPr>
          <w:b/>
          <w:bCs/>
        </w:rPr>
        <w:t>:</w:t>
      </w:r>
      <w:r w:rsidRPr="00DF1B01">
        <w:rPr>
          <w:b/>
          <w:bCs/>
        </w:rPr>
        <w:tab/>
      </w:r>
      <w:r>
        <w:rPr>
          <w:b/>
          <w:bCs/>
        </w:rPr>
        <w:t xml:space="preserve">for inter-band CA supporting ‘both’ beam management, </w:t>
      </w:r>
      <w:r w:rsidRPr="00E37CBB">
        <w:rPr>
          <w:b/>
          <w:bCs/>
        </w:rPr>
        <w:t>if the more stringent requirements have been satisfied with the more difficult beam management capability, then it is reasonable not to verify the same test case with easier beam management capability again.</w:t>
      </w:r>
    </w:p>
    <w:p w14:paraId="49536558" w14:textId="12DD12A9" w:rsidR="00811C4E" w:rsidRPr="00811C4E" w:rsidRDefault="00811C4E" w:rsidP="00811C4E">
      <w:pPr>
        <w:rPr>
          <w:lang w:eastAsia="zh-CN"/>
        </w:rPr>
      </w:pPr>
    </w:p>
    <w:p w14:paraId="1F63CA65" w14:textId="77777777" w:rsidR="00811C4E" w:rsidRDefault="00811C4E" w:rsidP="00811C4E">
      <w:pPr>
        <w:spacing w:after="120"/>
        <w:ind w:left="1418" w:hanging="1418"/>
        <w:rPr>
          <w:rFonts w:eastAsia="Malgun Gothic"/>
        </w:rPr>
      </w:pPr>
      <w:r>
        <w:rPr>
          <w:b/>
          <w:bCs/>
        </w:rPr>
        <w:t>Proposal 1</w:t>
      </w:r>
      <w:r w:rsidRPr="00DF1B01">
        <w:rPr>
          <w:b/>
          <w:bCs/>
        </w:rPr>
        <w:t>:</w:t>
      </w:r>
      <w:r w:rsidRPr="00DF1B01">
        <w:rPr>
          <w:b/>
          <w:bCs/>
        </w:rPr>
        <w:tab/>
      </w:r>
      <w:r>
        <w:rPr>
          <w:b/>
          <w:bCs/>
          <w:lang w:eastAsia="zh-CN"/>
        </w:rPr>
        <w:t xml:space="preserve">for CBM sensitivity requirements (peak EIS and EIS spherical coverage), adopt </w:t>
      </w:r>
      <w:r w:rsidRPr="00924F21">
        <w:rPr>
          <w:b/>
          <w:bCs/>
          <w:lang w:eastAsia="zh-CN"/>
        </w:rPr>
        <w:t>normalized equal PSD (CC1 and CC2 achieve sensitivity status simultaneously)</w:t>
      </w:r>
      <w:r>
        <w:rPr>
          <w:b/>
          <w:bCs/>
        </w:rPr>
        <w:t>.</w:t>
      </w:r>
    </w:p>
    <w:p w14:paraId="46BF96BD" w14:textId="77777777" w:rsidR="00811C4E" w:rsidRDefault="00811C4E" w:rsidP="00811C4E">
      <w:pPr>
        <w:spacing w:after="120"/>
        <w:ind w:left="1418" w:hanging="1418"/>
        <w:rPr>
          <w:rFonts w:eastAsia="Malgun Gothic"/>
        </w:rPr>
      </w:pPr>
      <w:r>
        <w:rPr>
          <w:b/>
          <w:bCs/>
        </w:rPr>
        <w:t>Proposal 2</w:t>
      </w:r>
      <w:r w:rsidRPr="00DF1B01">
        <w:rPr>
          <w:b/>
          <w:bCs/>
        </w:rPr>
        <w:t>:</w:t>
      </w:r>
      <w:r w:rsidRPr="00DF1B01">
        <w:rPr>
          <w:b/>
          <w:bCs/>
        </w:rPr>
        <w:tab/>
      </w:r>
      <w:r>
        <w:rPr>
          <w:b/>
          <w:bCs/>
          <w:lang w:eastAsia="zh-CN"/>
        </w:rPr>
        <w:t>the delta_RIBs of CBM should be larger than that of IBM for the same band combination</w:t>
      </w:r>
      <w:r>
        <w:rPr>
          <w:b/>
          <w:bCs/>
        </w:rPr>
        <w:t>.</w:t>
      </w:r>
    </w:p>
    <w:p w14:paraId="16D5D814" w14:textId="77777777" w:rsidR="00811C4E" w:rsidRDefault="00811C4E" w:rsidP="00811C4E">
      <w:pPr>
        <w:rPr>
          <w:b/>
          <w:bCs/>
          <w:lang w:eastAsia="zh-CN"/>
        </w:rPr>
      </w:pPr>
      <w:r>
        <w:rPr>
          <w:b/>
          <w:bCs/>
        </w:rPr>
        <w:t>Proposal 3</w:t>
      </w:r>
      <w:r w:rsidRPr="00DF1B01">
        <w:rPr>
          <w:b/>
          <w:bCs/>
        </w:rPr>
        <w:t>:</w:t>
      </w:r>
      <w:r w:rsidRPr="00DF1B01">
        <w:rPr>
          <w:b/>
          <w:bCs/>
        </w:rPr>
        <w:tab/>
      </w:r>
      <w:r>
        <w:rPr>
          <w:b/>
          <w:bCs/>
          <w:lang w:eastAsia="zh-CN"/>
        </w:rPr>
        <w:t>down-select max input level requirements of CBM from following two alternatives:</w:t>
      </w:r>
    </w:p>
    <w:p w14:paraId="24CF2234" w14:textId="39566997" w:rsidR="00811C4E" w:rsidRDefault="00811C4E" w:rsidP="00811C4E">
      <w:pPr>
        <w:pStyle w:val="af3"/>
        <w:numPr>
          <w:ilvl w:val="0"/>
          <w:numId w:val="48"/>
        </w:numPr>
        <w:ind w:firstLineChars="0"/>
        <w:rPr>
          <w:b/>
          <w:bCs/>
          <w:lang w:eastAsia="zh-CN"/>
        </w:rPr>
      </w:pPr>
      <w:r>
        <w:rPr>
          <w:rFonts w:hint="eastAsia"/>
          <w:b/>
          <w:bCs/>
          <w:lang w:eastAsia="zh-CN"/>
        </w:rPr>
        <w:t>A</w:t>
      </w:r>
      <w:r>
        <w:rPr>
          <w:b/>
          <w:bCs/>
          <w:lang w:eastAsia="zh-CN"/>
        </w:rPr>
        <w:t xml:space="preserve">lt1: </w:t>
      </w:r>
      <w:r w:rsidRPr="003E6BE0">
        <w:rPr>
          <w:b/>
          <w:bCs/>
          <w:lang w:eastAsia="zh-CN"/>
        </w:rPr>
        <w:t>If max input level of CBM is to be defined per-band, 3dB relaxation per-band is needed;</w:t>
      </w:r>
    </w:p>
    <w:p w14:paraId="395FDB70" w14:textId="1B0C6F3E" w:rsidR="00811C4E" w:rsidRPr="003E6BE0" w:rsidRDefault="00811C4E" w:rsidP="00811C4E">
      <w:pPr>
        <w:pStyle w:val="af3"/>
        <w:numPr>
          <w:ilvl w:val="0"/>
          <w:numId w:val="48"/>
        </w:numPr>
        <w:ind w:firstLineChars="0"/>
        <w:rPr>
          <w:b/>
          <w:bCs/>
          <w:lang w:eastAsia="zh-CN"/>
        </w:rPr>
      </w:pPr>
      <w:r>
        <w:rPr>
          <w:rFonts w:hint="eastAsia"/>
          <w:b/>
          <w:bCs/>
          <w:lang w:eastAsia="zh-CN"/>
        </w:rPr>
        <w:t>A</w:t>
      </w:r>
      <w:r>
        <w:rPr>
          <w:b/>
          <w:bCs/>
          <w:lang w:eastAsia="zh-CN"/>
        </w:rPr>
        <w:t xml:space="preserve">lt2: </w:t>
      </w:r>
      <w:r w:rsidRPr="003E6BE0">
        <w:rPr>
          <w:b/>
          <w:bCs/>
          <w:lang w:eastAsia="zh-CN"/>
        </w:rPr>
        <w:t>if max input level of CBM is to be defined as sum</w:t>
      </w:r>
      <w:r w:rsidR="005A749A">
        <w:rPr>
          <w:b/>
          <w:bCs/>
          <w:lang w:eastAsia="zh-CN"/>
        </w:rPr>
        <w:t>med power</w:t>
      </w:r>
      <w:r w:rsidRPr="003E6BE0">
        <w:rPr>
          <w:b/>
          <w:bCs/>
          <w:lang w:eastAsia="zh-CN"/>
        </w:rPr>
        <w:t xml:space="preserve"> of </w:t>
      </w:r>
      <w:r>
        <w:rPr>
          <w:b/>
          <w:bCs/>
          <w:lang w:eastAsia="zh-CN"/>
        </w:rPr>
        <w:t xml:space="preserve">DL </w:t>
      </w:r>
      <w:r w:rsidRPr="003E6BE0">
        <w:rPr>
          <w:b/>
          <w:bCs/>
          <w:lang w:eastAsia="zh-CN"/>
        </w:rPr>
        <w:t>CCs among bands, the same requirement as single carrier apply.</w:t>
      </w:r>
    </w:p>
    <w:p w14:paraId="2EB678F2" w14:textId="77777777" w:rsidR="00811C4E" w:rsidRDefault="00811C4E" w:rsidP="00811C4E">
      <w:pPr>
        <w:rPr>
          <w:b/>
          <w:bCs/>
          <w:lang w:eastAsia="zh-CN"/>
        </w:rPr>
      </w:pPr>
      <w:r>
        <w:rPr>
          <w:b/>
          <w:bCs/>
        </w:rPr>
        <w:t>Proposal 4</w:t>
      </w:r>
      <w:r w:rsidRPr="00DF1B01">
        <w:rPr>
          <w:b/>
          <w:bCs/>
        </w:rPr>
        <w:t>:</w:t>
      </w:r>
      <w:r w:rsidRPr="00DF1B01">
        <w:rPr>
          <w:b/>
          <w:bCs/>
        </w:rPr>
        <w:tab/>
      </w:r>
      <w:r>
        <w:rPr>
          <w:b/>
          <w:bCs/>
          <w:lang w:eastAsia="zh-CN"/>
        </w:rPr>
        <w:t>in-gap exemption for ACS and IBB apply for FR2 inter-band CA no matter IBM or CBM.</w:t>
      </w:r>
    </w:p>
    <w:p w14:paraId="362B4A4F" w14:textId="77777777" w:rsidR="00811C4E" w:rsidRDefault="00811C4E" w:rsidP="00811C4E">
      <w:pPr>
        <w:rPr>
          <w:b/>
          <w:bCs/>
          <w:lang w:eastAsia="zh-CN"/>
        </w:rPr>
      </w:pPr>
      <w:r>
        <w:rPr>
          <w:b/>
          <w:bCs/>
        </w:rPr>
        <w:t>Proposal 5</w:t>
      </w:r>
      <w:r w:rsidRPr="00DF1B01">
        <w:rPr>
          <w:b/>
          <w:bCs/>
        </w:rPr>
        <w:t>:</w:t>
      </w:r>
      <w:r w:rsidRPr="00DF1B01">
        <w:rPr>
          <w:b/>
          <w:bCs/>
        </w:rPr>
        <w:tab/>
      </w:r>
      <w:r>
        <w:rPr>
          <w:b/>
          <w:bCs/>
          <w:lang w:eastAsia="zh-CN"/>
        </w:rPr>
        <w:t xml:space="preserve">refine the IBM and CBM definition to highlight the </w:t>
      </w:r>
      <w:r w:rsidRPr="00DD5D00">
        <w:rPr>
          <w:b/>
          <w:bCs/>
          <w:lang w:eastAsia="zh-CN"/>
        </w:rPr>
        <w:t>per-BC characteristics</w:t>
      </w:r>
      <w:r>
        <w:rPr>
          <w:b/>
          <w:bCs/>
          <w:lang w:eastAsia="zh-CN"/>
        </w:rPr>
        <w:t xml:space="preserve"> to avoid confusion.</w:t>
      </w:r>
    </w:p>
    <w:p w14:paraId="08C38BE2" w14:textId="7A003AD9" w:rsidR="00811C4E" w:rsidRDefault="00811C4E" w:rsidP="00811C4E">
      <w:pPr>
        <w:spacing w:after="120"/>
        <w:ind w:left="1418" w:hanging="1418"/>
        <w:rPr>
          <w:b/>
          <w:bCs/>
        </w:rPr>
      </w:pPr>
      <w:r>
        <w:rPr>
          <w:b/>
          <w:bCs/>
        </w:rPr>
        <w:t>Proposal 6</w:t>
      </w:r>
      <w:r w:rsidRPr="00DF1B01">
        <w:rPr>
          <w:b/>
          <w:bCs/>
        </w:rPr>
        <w:t>:</w:t>
      </w:r>
      <w:r w:rsidRPr="00DF1B01">
        <w:rPr>
          <w:b/>
          <w:bCs/>
        </w:rPr>
        <w:tab/>
      </w:r>
      <w:r>
        <w:rPr>
          <w:b/>
          <w:bCs/>
        </w:rPr>
        <w:t xml:space="preserve">specify verification rule </w:t>
      </w:r>
      <w:r w:rsidRPr="00CA09C9">
        <w:rPr>
          <w:b/>
          <w:bCs/>
        </w:rPr>
        <w:t>for inter-band CA supporting ‘both’ beam management</w:t>
      </w:r>
      <w:r>
        <w:rPr>
          <w:b/>
          <w:bCs/>
        </w:rPr>
        <w:t xml:space="preserve"> </w:t>
      </w:r>
      <w:r w:rsidR="00B1674E">
        <w:rPr>
          <w:b/>
          <w:bCs/>
        </w:rPr>
        <w:t xml:space="preserve">capability </w:t>
      </w:r>
      <w:bookmarkStart w:id="1" w:name="_GoBack"/>
      <w:bookmarkEnd w:id="1"/>
      <w:r>
        <w:rPr>
          <w:b/>
          <w:bCs/>
        </w:rPr>
        <w:t>as following:</w:t>
      </w:r>
    </w:p>
    <w:p w14:paraId="50DA08DC" w14:textId="77777777" w:rsidR="00811C4E" w:rsidRDefault="00811C4E" w:rsidP="00811C4E">
      <w:pPr>
        <w:pStyle w:val="af3"/>
        <w:numPr>
          <w:ilvl w:val="0"/>
          <w:numId w:val="48"/>
        </w:numPr>
        <w:spacing w:after="120"/>
        <w:ind w:firstLineChars="0"/>
        <w:rPr>
          <w:rFonts w:eastAsia="Malgun Gothic"/>
          <w:b/>
          <w:bCs/>
        </w:rPr>
      </w:pPr>
      <w:r w:rsidRPr="00CA09C9">
        <w:rPr>
          <w:rFonts w:eastAsia="Malgun Gothic"/>
          <w:b/>
          <w:bCs/>
        </w:rPr>
        <w:t>if the measured sensitivity of CBM has already satisfied the delta_RIB requirements of IBM, then the IBM sensitivity verification is not necessary</w:t>
      </w:r>
    </w:p>
    <w:p w14:paraId="5792BCC2" w14:textId="77777777" w:rsidR="00811C4E" w:rsidRDefault="00811C4E" w:rsidP="00811C4E">
      <w:pPr>
        <w:pStyle w:val="af3"/>
        <w:numPr>
          <w:ilvl w:val="0"/>
          <w:numId w:val="48"/>
        </w:numPr>
        <w:spacing w:after="120"/>
        <w:ind w:firstLineChars="0"/>
        <w:rPr>
          <w:rFonts w:eastAsia="Malgun Gothic"/>
          <w:b/>
          <w:bCs/>
        </w:rPr>
      </w:pPr>
      <w:r w:rsidRPr="00CA09C9">
        <w:rPr>
          <w:rFonts w:eastAsia="Malgun Gothic"/>
          <w:b/>
          <w:bCs/>
        </w:rPr>
        <w:t xml:space="preserve">if the max input level </w:t>
      </w:r>
      <w:r>
        <w:rPr>
          <w:rFonts w:eastAsia="Malgun Gothic"/>
          <w:b/>
          <w:bCs/>
        </w:rPr>
        <w:t xml:space="preserve">is already met with </w:t>
      </w:r>
      <w:r w:rsidRPr="00CA09C9">
        <w:rPr>
          <w:rFonts w:eastAsia="Malgun Gothic"/>
          <w:b/>
          <w:bCs/>
        </w:rPr>
        <w:t>IBM</w:t>
      </w:r>
      <w:r>
        <w:rPr>
          <w:rFonts w:eastAsia="Malgun Gothic"/>
          <w:b/>
          <w:bCs/>
        </w:rPr>
        <w:t xml:space="preserve"> requirements</w:t>
      </w:r>
      <w:r w:rsidRPr="00CA09C9">
        <w:rPr>
          <w:rFonts w:eastAsia="Malgun Gothic"/>
          <w:b/>
          <w:bCs/>
        </w:rPr>
        <w:t>, then it is not necessary to verify the CBM requirements</w:t>
      </w:r>
    </w:p>
    <w:p w14:paraId="33603A57" w14:textId="77777777" w:rsidR="00811C4E" w:rsidRPr="00CA09C9" w:rsidRDefault="00811C4E" w:rsidP="00811C4E">
      <w:pPr>
        <w:pStyle w:val="af3"/>
        <w:numPr>
          <w:ilvl w:val="0"/>
          <w:numId w:val="48"/>
        </w:numPr>
        <w:spacing w:after="120"/>
        <w:ind w:firstLineChars="0"/>
        <w:rPr>
          <w:rFonts w:eastAsia="Malgun Gothic"/>
          <w:b/>
          <w:bCs/>
        </w:rPr>
      </w:pPr>
      <w:r w:rsidRPr="00CA09C9">
        <w:rPr>
          <w:rFonts w:eastAsia="Malgun Gothic"/>
          <w:b/>
          <w:bCs/>
        </w:rPr>
        <w:t xml:space="preserve">ACS and IBB </w:t>
      </w:r>
      <w:r>
        <w:rPr>
          <w:rFonts w:eastAsia="Malgun Gothic"/>
          <w:b/>
          <w:bCs/>
        </w:rPr>
        <w:t>can be</w:t>
      </w:r>
      <w:r w:rsidRPr="00CA09C9">
        <w:rPr>
          <w:rFonts w:eastAsia="Malgun Gothic"/>
          <w:b/>
          <w:bCs/>
        </w:rPr>
        <w:t xml:space="preserve"> verified with either IBM or CBM</w:t>
      </w: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24AF7DBD" w14:textId="6450EFCA" w:rsidR="008C47B5" w:rsidRDefault="008C47B5" w:rsidP="008C47B5">
      <w:pPr>
        <w:pStyle w:val="af3"/>
        <w:numPr>
          <w:ilvl w:val="0"/>
          <w:numId w:val="26"/>
        </w:numPr>
        <w:ind w:firstLineChars="0"/>
        <w:rPr>
          <w:lang w:val="en-US"/>
        </w:rPr>
      </w:pPr>
      <w:r>
        <w:rPr>
          <w:lang w:val="en-US"/>
        </w:rPr>
        <w:t>R4-2114960,    “</w:t>
      </w:r>
      <w:r w:rsidRPr="008C47B5">
        <w:rPr>
          <w:lang w:val="en-US"/>
        </w:rPr>
        <w:t>WF on FR2 DL CA based on CBM</w:t>
      </w:r>
      <w:r>
        <w:rPr>
          <w:lang w:val="en-US"/>
        </w:rPr>
        <w:t>”</w:t>
      </w:r>
      <w:r w:rsidRPr="00144FEC">
        <w:rPr>
          <w:lang w:val="en-US"/>
        </w:rPr>
        <w:t xml:space="preserve">, </w:t>
      </w:r>
      <w:r>
        <w:rPr>
          <w:lang w:val="en-US"/>
        </w:rPr>
        <w:t>Qualcomm</w:t>
      </w:r>
    </w:p>
    <w:p w14:paraId="2EA5A348" w14:textId="6391D732" w:rsidR="00C46D92" w:rsidRDefault="00C46D92" w:rsidP="00C46D92">
      <w:pPr>
        <w:pStyle w:val="af3"/>
        <w:numPr>
          <w:ilvl w:val="0"/>
          <w:numId w:val="26"/>
        </w:numPr>
        <w:ind w:firstLineChars="0"/>
        <w:rPr>
          <w:lang w:val="en-US"/>
        </w:rPr>
      </w:pPr>
      <w:r>
        <w:rPr>
          <w:lang w:val="en-US"/>
        </w:rPr>
        <w:t>R4-2119959,    “</w:t>
      </w:r>
      <w:r w:rsidRPr="00C46D92">
        <w:rPr>
          <w:lang w:val="en-US"/>
        </w:rPr>
        <w:t>WF on FR2 inter-band DL CA based on CBM</w:t>
      </w:r>
      <w:r>
        <w:rPr>
          <w:lang w:val="en-US"/>
        </w:rPr>
        <w:t>”</w:t>
      </w:r>
      <w:r w:rsidRPr="00144FEC">
        <w:rPr>
          <w:lang w:val="en-US"/>
        </w:rPr>
        <w:t xml:space="preserve">, </w:t>
      </w:r>
      <w:r>
        <w:rPr>
          <w:lang w:val="en-US"/>
        </w:rPr>
        <w:t>Qualcomm</w:t>
      </w:r>
    </w:p>
    <w:p w14:paraId="3CECF9AD" w14:textId="26518913" w:rsidR="00AB344A" w:rsidRDefault="00AB344A" w:rsidP="00AB344A">
      <w:pPr>
        <w:pStyle w:val="af3"/>
        <w:numPr>
          <w:ilvl w:val="0"/>
          <w:numId w:val="26"/>
        </w:numPr>
        <w:ind w:firstLineChars="0"/>
        <w:rPr>
          <w:lang w:val="en-US"/>
        </w:rPr>
      </w:pPr>
      <w:r>
        <w:rPr>
          <w:lang w:val="en-US"/>
        </w:rPr>
        <w:t>R4-2112576,    “</w:t>
      </w:r>
      <w:r w:rsidRPr="00AB344A">
        <w:rPr>
          <w:lang w:val="en-US"/>
        </w:rPr>
        <w:t>Requirements and UE capability discussion on inter-band DL CA</w:t>
      </w:r>
      <w:r>
        <w:rPr>
          <w:lang w:val="en-US"/>
        </w:rPr>
        <w:t>”</w:t>
      </w:r>
      <w:r w:rsidRPr="00144FEC">
        <w:rPr>
          <w:lang w:val="en-US"/>
        </w:rPr>
        <w:t>, Samsung</w:t>
      </w:r>
    </w:p>
    <w:p w14:paraId="2386F70F" w14:textId="16571DDE" w:rsidR="00E0655B" w:rsidRPr="00E0655B" w:rsidRDefault="00E0655B" w:rsidP="00E40151">
      <w:pPr>
        <w:pStyle w:val="af3"/>
        <w:numPr>
          <w:ilvl w:val="0"/>
          <w:numId w:val="26"/>
        </w:numPr>
        <w:ind w:firstLineChars="0"/>
        <w:rPr>
          <w:lang w:val="en-US"/>
        </w:rPr>
      </w:pPr>
      <w:r w:rsidRPr="00E0655B">
        <w:rPr>
          <w:lang w:val="en-US"/>
        </w:rPr>
        <w:t>R4-21</w:t>
      </w:r>
      <w:r>
        <w:rPr>
          <w:lang w:val="en-US"/>
        </w:rPr>
        <w:t>11903</w:t>
      </w:r>
      <w:r w:rsidRPr="00E0655B">
        <w:rPr>
          <w:lang w:val="en-US"/>
        </w:rPr>
        <w:t>,    “</w:t>
      </w:r>
      <w:r w:rsidR="00E40151" w:rsidRPr="00E40151">
        <w:rPr>
          <w:lang w:val="en-US"/>
        </w:rPr>
        <w:t>Requirement framework for Inter-band CA with CBM</w:t>
      </w:r>
      <w:r w:rsidRPr="00E0655B">
        <w:rPr>
          <w:lang w:val="en-US"/>
        </w:rPr>
        <w:t>”, Qualcomm</w:t>
      </w:r>
    </w:p>
    <w:sectPr w:rsidR="00E0655B" w:rsidRPr="00E0655B">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A464D4" w14:textId="77777777" w:rsidR="004C1257" w:rsidRDefault="004C1257" w:rsidP="00707BAC">
      <w:pPr>
        <w:spacing w:after="0"/>
      </w:pPr>
      <w:r>
        <w:separator/>
      </w:r>
    </w:p>
  </w:endnote>
  <w:endnote w:type="continuationSeparator" w:id="0">
    <w:p w14:paraId="09F45649" w14:textId="77777777" w:rsidR="004C1257" w:rsidRDefault="004C1257"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71EC0D" w14:textId="77777777" w:rsidR="004C1257" w:rsidRDefault="004C1257" w:rsidP="00707BAC">
      <w:pPr>
        <w:spacing w:after="0"/>
      </w:pPr>
      <w:r>
        <w:separator/>
      </w:r>
    </w:p>
  </w:footnote>
  <w:footnote w:type="continuationSeparator" w:id="0">
    <w:p w14:paraId="2127FA96" w14:textId="77777777" w:rsidR="004C1257" w:rsidRDefault="004C1257" w:rsidP="00707B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88156F"/>
    <w:multiLevelType w:val="hybridMultilevel"/>
    <w:tmpl w:val="E62019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CED1553"/>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1C26379"/>
    <w:multiLevelType w:val="multilevel"/>
    <w:tmpl w:val="E45E96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5FC1076"/>
    <w:multiLevelType w:val="hybridMultilevel"/>
    <w:tmpl w:val="20E8D762"/>
    <w:lvl w:ilvl="0" w:tplc="2C7CF324">
      <w:start w:val="1"/>
      <w:numFmt w:val="bullet"/>
      <w:lvlText w:val="•"/>
      <w:lvlJc w:val="left"/>
      <w:pPr>
        <w:tabs>
          <w:tab w:val="num" w:pos="720"/>
        </w:tabs>
        <w:ind w:left="720" w:hanging="360"/>
      </w:pPr>
      <w:rPr>
        <w:rFonts w:ascii="Arial" w:hAnsi="Arial" w:hint="default"/>
      </w:rPr>
    </w:lvl>
    <w:lvl w:ilvl="1" w:tplc="2C7CF324">
      <w:start w:val="1"/>
      <w:numFmt w:val="bullet"/>
      <w:lvlText w:val="•"/>
      <w:lvlJc w:val="left"/>
      <w:pPr>
        <w:tabs>
          <w:tab w:val="num" w:pos="1440"/>
        </w:tabs>
        <w:ind w:left="1440" w:hanging="360"/>
      </w:pPr>
      <w:rPr>
        <w:rFonts w:ascii="Arial" w:hAnsi="Arial" w:hint="default"/>
      </w:rPr>
    </w:lvl>
    <w:lvl w:ilvl="2" w:tplc="294232BA" w:tentative="1">
      <w:start w:val="1"/>
      <w:numFmt w:val="bullet"/>
      <w:lvlText w:val=""/>
      <w:lvlJc w:val="left"/>
      <w:pPr>
        <w:tabs>
          <w:tab w:val="num" w:pos="2160"/>
        </w:tabs>
        <w:ind w:left="2160" w:hanging="360"/>
      </w:pPr>
      <w:rPr>
        <w:rFonts w:ascii="Symbol" w:hAnsi="Symbol" w:hint="default"/>
      </w:rPr>
    </w:lvl>
    <w:lvl w:ilvl="3" w:tplc="6626515E" w:tentative="1">
      <w:start w:val="1"/>
      <w:numFmt w:val="bullet"/>
      <w:lvlText w:val=""/>
      <w:lvlJc w:val="left"/>
      <w:pPr>
        <w:tabs>
          <w:tab w:val="num" w:pos="2880"/>
        </w:tabs>
        <w:ind w:left="2880" w:hanging="360"/>
      </w:pPr>
      <w:rPr>
        <w:rFonts w:ascii="Symbol" w:hAnsi="Symbol" w:hint="default"/>
      </w:rPr>
    </w:lvl>
    <w:lvl w:ilvl="4" w:tplc="EB60454E" w:tentative="1">
      <w:start w:val="1"/>
      <w:numFmt w:val="bullet"/>
      <w:lvlText w:val=""/>
      <w:lvlJc w:val="left"/>
      <w:pPr>
        <w:tabs>
          <w:tab w:val="num" w:pos="3600"/>
        </w:tabs>
        <w:ind w:left="3600" w:hanging="360"/>
      </w:pPr>
      <w:rPr>
        <w:rFonts w:ascii="Symbol" w:hAnsi="Symbol" w:hint="default"/>
      </w:rPr>
    </w:lvl>
    <w:lvl w:ilvl="5" w:tplc="5846FAC8" w:tentative="1">
      <w:start w:val="1"/>
      <w:numFmt w:val="bullet"/>
      <w:lvlText w:val=""/>
      <w:lvlJc w:val="left"/>
      <w:pPr>
        <w:tabs>
          <w:tab w:val="num" w:pos="4320"/>
        </w:tabs>
        <w:ind w:left="4320" w:hanging="360"/>
      </w:pPr>
      <w:rPr>
        <w:rFonts w:ascii="Symbol" w:hAnsi="Symbol" w:hint="default"/>
      </w:rPr>
    </w:lvl>
    <w:lvl w:ilvl="6" w:tplc="568813CA" w:tentative="1">
      <w:start w:val="1"/>
      <w:numFmt w:val="bullet"/>
      <w:lvlText w:val=""/>
      <w:lvlJc w:val="left"/>
      <w:pPr>
        <w:tabs>
          <w:tab w:val="num" w:pos="5040"/>
        </w:tabs>
        <w:ind w:left="5040" w:hanging="360"/>
      </w:pPr>
      <w:rPr>
        <w:rFonts w:ascii="Symbol" w:hAnsi="Symbol" w:hint="default"/>
      </w:rPr>
    </w:lvl>
    <w:lvl w:ilvl="7" w:tplc="76644C4C" w:tentative="1">
      <w:start w:val="1"/>
      <w:numFmt w:val="bullet"/>
      <w:lvlText w:val=""/>
      <w:lvlJc w:val="left"/>
      <w:pPr>
        <w:tabs>
          <w:tab w:val="num" w:pos="5760"/>
        </w:tabs>
        <w:ind w:left="5760" w:hanging="360"/>
      </w:pPr>
      <w:rPr>
        <w:rFonts w:ascii="Symbol" w:hAnsi="Symbol" w:hint="default"/>
      </w:rPr>
    </w:lvl>
    <w:lvl w:ilvl="8" w:tplc="4D1C9D70"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6EB60E1"/>
    <w:multiLevelType w:val="multilevel"/>
    <w:tmpl w:val="16EB60E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A6010D6"/>
    <w:multiLevelType w:val="hybridMultilevel"/>
    <w:tmpl w:val="1A629A04"/>
    <w:lvl w:ilvl="0" w:tplc="35FC8702">
      <w:start w:val="1"/>
      <w:numFmt w:val="bullet"/>
      <w:lvlText w:val="•"/>
      <w:lvlJc w:val="left"/>
      <w:pPr>
        <w:tabs>
          <w:tab w:val="num" w:pos="360"/>
        </w:tabs>
        <w:ind w:left="360" w:hanging="360"/>
      </w:pPr>
      <w:rPr>
        <w:rFonts w:ascii="Arial" w:hAnsi="Arial" w:hint="default"/>
      </w:rPr>
    </w:lvl>
    <w:lvl w:ilvl="1" w:tplc="EEA01DAE">
      <w:start w:val="1"/>
      <w:numFmt w:val="bullet"/>
      <w:lvlText w:val="•"/>
      <w:lvlJc w:val="left"/>
      <w:pPr>
        <w:tabs>
          <w:tab w:val="num" w:pos="1080"/>
        </w:tabs>
        <w:ind w:left="1080" w:hanging="360"/>
      </w:pPr>
      <w:rPr>
        <w:rFonts w:ascii="Arial" w:hAnsi="Arial" w:hint="default"/>
      </w:rPr>
    </w:lvl>
    <w:lvl w:ilvl="2" w:tplc="F644181C" w:tentative="1">
      <w:start w:val="1"/>
      <w:numFmt w:val="bullet"/>
      <w:lvlText w:val="•"/>
      <w:lvlJc w:val="left"/>
      <w:pPr>
        <w:tabs>
          <w:tab w:val="num" w:pos="1800"/>
        </w:tabs>
        <w:ind w:left="1800" w:hanging="360"/>
      </w:pPr>
      <w:rPr>
        <w:rFonts w:ascii="Arial" w:hAnsi="Arial" w:hint="default"/>
      </w:rPr>
    </w:lvl>
    <w:lvl w:ilvl="3" w:tplc="69CC1716" w:tentative="1">
      <w:start w:val="1"/>
      <w:numFmt w:val="bullet"/>
      <w:lvlText w:val="•"/>
      <w:lvlJc w:val="left"/>
      <w:pPr>
        <w:tabs>
          <w:tab w:val="num" w:pos="2520"/>
        </w:tabs>
        <w:ind w:left="2520" w:hanging="360"/>
      </w:pPr>
      <w:rPr>
        <w:rFonts w:ascii="Arial" w:hAnsi="Arial" w:hint="default"/>
      </w:rPr>
    </w:lvl>
    <w:lvl w:ilvl="4" w:tplc="F6524456" w:tentative="1">
      <w:start w:val="1"/>
      <w:numFmt w:val="bullet"/>
      <w:lvlText w:val="•"/>
      <w:lvlJc w:val="left"/>
      <w:pPr>
        <w:tabs>
          <w:tab w:val="num" w:pos="3240"/>
        </w:tabs>
        <w:ind w:left="3240" w:hanging="360"/>
      </w:pPr>
      <w:rPr>
        <w:rFonts w:ascii="Arial" w:hAnsi="Arial" w:hint="default"/>
      </w:rPr>
    </w:lvl>
    <w:lvl w:ilvl="5" w:tplc="0C348ACE" w:tentative="1">
      <w:start w:val="1"/>
      <w:numFmt w:val="bullet"/>
      <w:lvlText w:val="•"/>
      <w:lvlJc w:val="left"/>
      <w:pPr>
        <w:tabs>
          <w:tab w:val="num" w:pos="3960"/>
        </w:tabs>
        <w:ind w:left="3960" w:hanging="360"/>
      </w:pPr>
      <w:rPr>
        <w:rFonts w:ascii="Arial" w:hAnsi="Arial" w:hint="default"/>
      </w:rPr>
    </w:lvl>
    <w:lvl w:ilvl="6" w:tplc="6E7887BE" w:tentative="1">
      <w:start w:val="1"/>
      <w:numFmt w:val="bullet"/>
      <w:lvlText w:val="•"/>
      <w:lvlJc w:val="left"/>
      <w:pPr>
        <w:tabs>
          <w:tab w:val="num" w:pos="4680"/>
        </w:tabs>
        <w:ind w:left="4680" w:hanging="360"/>
      </w:pPr>
      <w:rPr>
        <w:rFonts w:ascii="Arial" w:hAnsi="Arial" w:hint="default"/>
      </w:rPr>
    </w:lvl>
    <w:lvl w:ilvl="7" w:tplc="1FF694A6" w:tentative="1">
      <w:start w:val="1"/>
      <w:numFmt w:val="bullet"/>
      <w:lvlText w:val="•"/>
      <w:lvlJc w:val="left"/>
      <w:pPr>
        <w:tabs>
          <w:tab w:val="num" w:pos="5400"/>
        </w:tabs>
        <w:ind w:left="5400" w:hanging="360"/>
      </w:pPr>
      <w:rPr>
        <w:rFonts w:ascii="Arial" w:hAnsi="Arial" w:hint="default"/>
      </w:rPr>
    </w:lvl>
    <w:lvl w:ilvl="8" w:tplc="1CC63814"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1BAE110D"/>
    <w:multiLevelType w:val="hybridMultilevel"/>
    <w:tmpl w:val="8F567FC6"/>
    <w:lvl w:ilvl="0" w:tplc="C706AE4E">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F8278FE"/>
    <w:multiLevelType w:val="hybridMultilevel"/>
    <w:tmpl w:val="1C3214B8"/>
    <w:lvl w:ilvl="0" w:tplc="1DF49284">
      <w:start w:val="1"/>
      <w:numFmt w:val="bullet"/>
      <w:lvlText w:val=""/>
      <w:lvlJc w:val="left"/>
      <w:pPr>
        <w:tabs>
          <w:tab w:val="num" w:pos="360"/>
        </w:tabs>
        <w:ind w:left="360" w:hanging="360"/>
      </w:pPr>
      <w:rPr>
        <w:rFonts w:ascii="Wingdings" w:hAnsi="Wingdings" w:hint="default"/>
      </w:rPr>
    </w:lvl>
    <w:lvl w:ilvl="1" w:tplc="4A88A754">
      <w:start w:val="1"/>
      <w:numFmt w:val="bullet"/>
      <w:lvlText w:val="–"/>
      <w:lvlJc w:val="left"/>
      <w:pPr>
        <w:tabs>
          <w:tab w:val="num" w:pos="1080"/>
        </w:tabs>
        <w:ind w:left="1080" w:hanging="360"/>
      </w:pPr>
      <w:rPr>
        <w:rFonts w:ascii="Arial" w:hAnsi="Arial" w:hint="default"/>
      </w:rPr>
    </w:lvl>
    <w:lvl w:ilvl="2" w:tplc="C610F434">
      <w:start w:val="142"/>
      <w:numFmt w:val="bullet"/>
      <w:lvlText w:val="•"/>
      <w:lvlJc w:val="left"/>
      <w:pPr>
        <w:tabs>
          <w:tab w:val="num" w:pos="1800"/>
        </w:tabs>
        <w:ind w:left="1800" w:hanging="360"/>
      </w:pPr>
      <w:rPr>
        <w:rFonts w:ascii="Arial" w:hAnsi="Arial" w:hint="default"/>
      </w:rPr>
    </w:lvl>
    <w:lvl w:ilvl="3" w:tplc="21DEBBD2">
      <w:start w:val="142"/>
      <w:numFmt w:val="bullet"/>
      <w:lvlText w:val="–"/>
      <w:lvlJc w:val="left"/>
      <w:pPr>
        <w:tabs>
          <w:tab w:val="num" w:pos="2520"/>
        </w:tabs>
        <w:ind w:left="2520" w:hanging="360"/>
      </w:pPr>
      <w:rPr>
        <w:rFonts w:ascii="Arial" w:hAnsi="Arial" w:hint="default"/>
      </w:rPr>
    </w:lvl>
    <w:lvl w:ilvl="4" w:tplc="1BC6BE44" w:tentative="1">
      <w:start w:val="1"/>
      <w:numFmt w:val="bullet"/>
      <w:lvlText w:val="–"/>
      <w:lvlJc w:val="left"/>
      <w:pPr>
        <w:tabs>
          <w:tab w:val="num" w:pos="3240"/>
        </w:tabs>
        <w:ind w:left="3240" w:hanging="360"/>
      </w:pPr>
      <w:rPr>
        <w:rFonts w:ascii="Arial" w:hAnsi="Arial" w:hint="default"/>
      </w:rPr>
    </w:lvl>
    <w:lvl w:ilvl="5" w:tplc="E0F0D36C" w:tentative="1">
      <w:start w:val="1"/>
      <w:numFmt w:val="bullet"/>
      <w:lvlText w:val="–"/>
      <w:lvlJc w:val="left"/>
      <w:pPr>
        <w:tabs>
          <w:tab w:val="num" w:pos="3960"/>
        </w:tabs>
        <w:ind w:left="3960" w:hanging="360"/>
      </w:pPr>
      <w:rPr>
        <w:rFonts w:ascii="Arial" w:hAnsi="Arial" w:hint="default"/>
      </w:rPr>
    </w:lvl>
    <w:lvl w:ilvl="6" w:tplc="7E9E0BE0" w:tentative="1">
      <w:start w:val="1"/>
      <w:numFmt w:val="bullet"/>
      <w:lvlText w:val="–"/>
      <w:lvlJc w:val="left"/>
      <w:pPr>
        <w:tabs>
          <w:tab w:val="num" w:pos="4680"/>
        </w:tabs>
        <w:ind w:left="4680" w:hanging="360"/>
      </w:pPr>
      <w:rPr>
        <w:rFonts w:ascii="Arial" w:hAnsi="Arial" w:hint="default"/>
      </w:rPr>
    </w:lvl>
    <w:lvl w:ilvl="7" w:tplc="EFECDF76" w:tentative="1">
      <w:start w:val="1"/>
      <w:numFmt w:val="bullet"/>
      <w:lvlText w:val="–"/>
      <w:lvlJc w:val="left"/>
      <w:pPr>
        <w:tabs>
          <w:tab w:val="num" w:pos="5400"/>
        </w:tabs>
        <w:ind w:left="5400" w:hanging="360"/>
      </w:pPr>
      <w:rPr>
        <w:rFonts w:ascii="Arial" w:hAnsi="Arial" w:hint="default"/>
      </w:rPr>
    </w:lvl>
    <w:lvl w:ilvl="8" w:tplc="476A07E6"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211729E6"/>
    <w:multiLevelType w:val="hybridMultilevel"/>
    <w:tmpl w:val="1CFC7AB6"/>
    <w:lvl w:ilvl="0" w:tplc="2C7CF324">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2193353F"/>
    <w:multiLevelType w:val="multilevel"/>
    <w:tmpl w:val="2193353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4882957"/>
    <w:multiLevelType w:val="hybridMultilevel"/>
    <w:tmpl w:val="4B36D102"/>
    <w:lvl w:ilvl="0" w:tplc="AF829B08">
      <w:start w:val="1"/>
      <w:numFmt w:val="bullet"/>
      <w:lvlText w:val="•"/>
      <w:lvlJc w:val="left"/>
      <w:pPr>
        <w:tabs>
          <w:tab w:val="num" w:pos="720"/>
        </w:tabs>
        <w:ind w:left="720" w:hanging="360"/>
      </w:pPr>
      <w:rPr>
        <w:rFonts w:ascii="Arial" w:hAnsi="Arial" w:hint="default"/>
      </w:rPr>
    </w:lvl>
    <w:lvl w:ilvl="1" w:tplc="0A720390">
      <w:start w:val="1"/>
      <w:numFmt w:val="bullet"/>
      <w:lvlText w:val="•"/>
      <w:lvlJc w:val="left"/>
      <w:pPr>
        <w:tabs>
          <w:tab w:val="num" w:pos="1440"/>
        </w:tabs>
        <w:ind w:left="1440" w:hanging="360"/>
      </w:pPr>
      <w:rPr>
        <w:rFonts w:ascii="Arial" w:hAnsi="Arial" w:hint="default"/>
      </w:rPr>
    </w:lvl>
    <w:lvl w:ilvl="2" w:tplc="EE048E16" w:tentative="1">
      <w:start w:val="1"/>
      <w:numFmt w:val="bullet"/>
      <w:lvlText w:val="•"/>
      <w:lvlJc w:val="left"/>
      <w:pPr>
        <w:tabs>
          <w:tab w:val="num" w:pos="2160"/>
        </w:tabs>
        <w:ind w:left="2160" w:hanging="360"/>
      </w:pPr>
      <w:rPr>
        <w:rFonts w:ascii="Arial" w:hAnsi="Arial" w:hint="default"/>
      </w:rPr>
    </w:lvl>
    <w:lvl w:ilvl="3" w:tplc="87624B88" w:tentative="1">
      <w:start w:val="1"/>
      <w:numFmt w:val="bullet"/>
      <w:lvlText w:val="•"/>
      <w:lvlJc w:val="left"/>
      <w:pPr>
        <w:tabs>
          <w:tab w:val="num" w:pos="2880"/>
        </w:tabs>
        <w:ind w:left="2880" w:hanging="360"/>
      </w:pPr>
      <w:rPr>
        <w:rFonts w:ascii="Arial" w:hAnsi="Arial" w:hint="default"/>
      </w:rPr>
    </w:lvl>
    <w:lvl w:ilvl="4" w:tplc="FE1C2ECC" w:tentative="1">
      <w:start w:val="1"/>
      <w:numFmt w:val="bullet"/>
      <w:lvlText w:val="•"/>
      <w:lvlJc w:val="left"/>
      <w:pPr>
        <w:tabs>
          <w:tab w:val="num" w:pos="3600"/>
        </w:tabs>
        <w:ind w:left="3600" w:hanging="360"/>
      </w:pPr>
      <w:rPr>
        <w:rFonts w:ascii="Arial" w:hAnsi="Arial" w:hint="default"/>
      </w:rPr>
    </w:lvl>
    <w:lvl w:ilvl="5" w:tplc="D688C11C" w:tentative="1">
      <w:start w:val="1"/>
      <w:numFmt w:val="bullet"/>
      <w:lvlText w:val="•"/>
      <w:lvlJc w:val="left"/>
      <w:pPr>
        <w:tabs>
          <w:tab w:val="num" w:pos="4320"/>
        </w:tabs>
        <w:ind w:left="4320" w:hanging="360"/>
      </w:pPr>
      <w:rPr>
        <w:rFonts w:ascii="Arial" w:hAnsi="Arial" w:hint="default"/>
      </w:rPr>
    </w:lvl>
    <w:lvl w:ilvl="6" w:tplc="C3CE6E36" w:tentative="1">
      <w:start w:val="1"/>
      <w:numFmt w:val="bullet"/>
      <w:lvlText w:val="•"/>
      <w:lvlJc w:val="left"/>
      <w:pPr>
        <w:tabs>
          <w:tab w:val="num" w:pos="5040"/>
        </w:tabs>
        <w:ind w:left="5040" w:hanging="360"/>
      </w:pPr>
      <w:rPr>
        <w:rFonts w:ascii="Arial" w:hAnsi="Arial" w:hint="default"/>
      </w:rPr>
    </w:lvl>
    <w:lvl w:ilvl="7" w:tplc="A8A69120" w:tentative="1">
      <w:start w:val="1"/>
      <w:numFmt w:val="bullet"/>
      <w:lvlText w:val="•"/>
      <w:lvlJc w:val="left"/>
      <w:pPr>
        <w:tabs>
          <w:tab w:val="num" w:pos="5760"/>
        </w:tabs>
        <w:ind w:left="5760" w:hanging="360"/>
      </w:pPr>
      <w:rPr>
        <w:rFonts w:ascii="Arial" w:hAnsi="Arial" w:hint="default"/>
      </w:rPr>
    </w:lvl>
    <w:lvl w:ilvl="8" w:tplc="06D80E8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51267E9"/>
    <w:multiLevelType w:val="hybridMultilevel"/>
    <w:tmpl w:val="DF22AD9A"/>
    <w:lvl w:ilvl="0" w:tplc="E00CE8DC">
      <w:start w:val="2"/>
      <w:numFmt w:val="bullet"/>
      <w:lvlText w:val="-"/>
      <w:lvlJc w:val="left"/>
      <w:pPr>
        <w:ind w:left="1800" w:hanging="360"/>
      </w:pPr>
      <w:rPr>
        <w:rFonts w:ascii="Times New Roman" w:eastAsia="等线" w:hAnsi="Times New Roman" w:cs="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19" w15:restartNumberingAfterBreak="0">
    <w:nsid w:val="274A0711"/>
    <w:multiLevelType w:val="hybridMultilevel"/>
    <w:tmpl w:val="8F58B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9D7C3F"/>
    <w:multiLevelType w:val="hybridMultilevel"/>
    <w:tmpl w:val="9FF64B74"/>
    <w:lvl w:ilvl="0" w:tplc="FFFFFFFF">
      <w:start w:val="1"/>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2CA6236C"/>
    <w:multiLevelType w:val="hybridMultilevel"/>
    <w:tmpl w:val="8E8C2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D78144D"/>
    <w:multiLevelType w:val="hybridMultilevel"/>
    <w:tmpl w:val="1026E4F0"/>
    <w:lvl w:ilvl="0" w:tplc="B4AEF0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EB92EAF"/>
    <w:multiLevelType w:val="hybridMultilevel"/>
    <w:tmpl w:val="5AEA5186"/>
    <w:lvl w:ilvl="0" w:tplc="06F41AE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F686BB6"/>
    <w:multiLevelType w:val="hybridMultilevel"/>
    <w:tmpl w:val="96CA3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7062BE9"/>
    <w:multiLevelType w:val="hybridMultilevel"/>
    <w:tmpl w:val="83F26A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75F094D"/>
    <w:multiLevelType w:val="hybridMultilevel"/>
    <w:tmpl w:val="E7CE8EFC"/>
    <w:lvl w:ilvl="0" w:tplc="1084EC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9EB3828"/>
    <w:multiLevelType w:val="hybridMultilevel"/>
    <w:tmpl w:val="4EB29300"/>
    <w:lvl w:ilvl="0" w:tplc="48FA238E">
      <w:start w:val="1"/>
      <w:numFmt w:val="bullet"/>
      <w:lvlText w:val="•"/>
      <w:lvlJc w:val="left"/>
      <w:pPr>
        <w:ind w:left="420" w:hanging="420"/>
      </w:pPr>
      <w:rPr>
        <w:rFonts w:ascii="Arial" w:hAnsi="Arial" w:hint="default"/>
      </w:rPr>
    </w:lvl>
    <w:lvl w:ilvl="1" w:tplc="48FA238E">
      <w:start w:val="1"/>
      <w:numFmt w:val="bullet"/>
      <w:lvlText w:val="•"/>
      <w:lvlJc w:val="left"/>
      <w:pPr>
        <w:ind w:left="840" w:hanging="420"/>
      </w:pPr>
      <w:rPr>
        <w:rFonts w:ascii="Arial" w:hAnsi="Arial" w:hint="default"/>
      </w:rPr>
    </w:lvl>
    <w:lvl w:ilvl="2" w:tplc="48FA238E">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B9C7F75"/>
    <w:multiLevelType w:val="hybridMultilevel"/>
    <w:tmpl w:val="0F9417AC"/>
    <w:lvl w:ilvl="0" w:tplc="48FA238E">
      <w:start w:val="1"/>
      <w:numFmt w:val="bullet"/>
      <w:lvlText w:val="•"/>
      <w:lvlJc w:val="left"/>
      <w:pPr>
        <w:ind w:left="420" w:hanging="420"/>
      </w:pPr>
      <w:rPr>
        <w:rFonts w:ascii="Arial" w:hAnsi="Arial" w:hint="default"/>
      </w:rPr>
    </w:lvl>
    <w:lvl w:ilvl="1" w:tplc="48FA238E">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E2B2814"/>
    <w:multiLevelType w:val="hybridMultilevel"/>
    <w:tmpl w:val="7B9220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4066BA9"/>
    <w:multiLevelType w:val="hybridMultilevel"/>
    <w:tmpl w:val="87B26300"/>
    <w:lvl w:ilvl="0" w:tplc="DD00D7C4">
      <w:start w:val="1"/>
      <w:numFmt w:val="bullet"/>
      <w:lvlText w:val=""/>
      <w:lvlJc w:val="left"/>
      <w:pPr>
        <w:ind w:left="420" w:hanging="420"/>
      </w:pPr>
      <w:rPr>
        <w:rFonts w:ascii="Symbol" w:hAnsi="Symbol" w:hint="default"/>
      </w:rPr>
    </w:lvl>
    <w:lvl w:ilvl="1" w:tplc="9CB65A32">
      <w:start w:val="2"/>
      <w:numFmt w:val="bullet"/>
      <w:lvlText w:val="•"/>
      <w:lvlJc w:val="left"/>
      <w:pPr>
        <w:ind w:left="840" w:hanging="420"/>
      </w:pPr>
      <w:rPr>
        <w:rFonts w:ascii="宋体" w:eastAsia="宋体" w:hAnsi="宋体"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46D43A9"/>
    <w:multiLevelType w:val="hybridMultilevel"/>
    <w:tmpl w:val="F768042E"/>
    <w:lvl w:ilvl="0" w:tplc="3BF6D5CE">
      <w:start w:val="2"/>
      <w:numFmt w:val="bullet"/>
      <w:lvlText w:val="-"/>
      <w:lvlJc w:val="left"/>
      <w:pPr>
        <w:ind w:left="1905" w:hanging="360"/>
      </w:pPr>
      <w:rPr>
        <w:rFonts w:ascii="Times New Roman" w:eastAsia="等线" w:hAnsi="Times New Roman" w:cs="Times New Roman" w:hint="default"/>
        <w:b/>
      </w:rPr>
    </w:lvl>
    <w:lvl w:ilvl="1" w:tplc="04090003" w:tentative="1">
      <w:start w:val="1"/>
      <w:numFmt w:val="bullet"/>
      <w:lvlText w:val=""/>
      <w:lvlJc w:val="left"/>
      <w:pPr>
        <w:ind w:left="2385" w:hanging="420"/>
      </w:pPr>
      <w:rPr>
        <w:rFonts w:ascii="Wingdings" w:hAnsi="Wingdings" w:hint="default"/>
      </w:rPr>
    </w:lvl>
    <w:lvl w:ilvl="2" w:tplc="04090005" w:tentative="1">
      <w:start w:val="1"/>
      <w:numFmt w:val="bullet"/>
      <w:lvlText w:val=""/>
      <w:lvlJc w:val="left"/>
      <w:pPr>
        <w:ind w:left="2805" w:hanging="420"/>
      </w:pPr>
      <w:rPr>
        <w:rFonts w:ascii="Wingdings" w:hAnsi="Wingdings" w:hint="default"/>
      </w:rPr>
    </w:lvl>
    <w:lvl w:ilvl="3" w:tplc="04090001" w:tentative="1">
      <w:start w:val="1"/>
      <w:numFmt w:val="bullet"/>
      <w:lvlText w:val=""/>
      <w:lvlJc w:val="left"/>
      <w:pPr>
        <w:ind w:left="3225" w:hanging="420"/>
      </w:pPr>
      <w:rPr>
        <w:rFonts w:ascii="Wingdings" w:hAnsi="Wingdings" w:hint="default"/>
      </w:rPr>
    </w:lvl>
    <w:lvl w:ilvl="4" w:tplc="04090003" w:tentative="1">
      <w:start w:val="1"/>
      <w:numFmt w:val="bullet"/>
      <w:lvlText w:val=""/>
      <w:lvlJc w:val="left"/>
      <w:pPr>
        <w:ind w:left="3645" w:hanging="420"/>
      </w:pPr>
      <w:rPr>
        <w:rFonts w:ascii="Wingdings" w:hAnsi="Wingdings" w:hint="default"/>
      </w:rPr>
    </w:lvl>
    <w:lvl w:ilvl="5" w:tplc="04090005" w:tentative="1">
      <w:start w:val="1"/>
      <w:numFmt w:val="bullet"/>
      <w:lvlText w:val=""/>
      <w:lvlJc w:val="left"/>
      <w:pPr>
        <w:ind w:left="4065" w:hanging="420"/>
      </w:pPr>
      <w:rPr>
        <w:rFonts w:ascii="Wingdings" w:hAnsi="Wingdings" w:hint="default"/>
      </w:rPr>
    </w:lvl>
    <w:lvl w:ilvl="6" w:tplc="04090001" w:tentative="1">
      <w:start w:val="1"/>
      <w:numFmt w:val="bullet"/>
      <w:lvlText w:val=""/>
      <w:lvlJc w:val="left"/>
      <w:pPr>
        <w:ind w:left="4485" w:hanging="420"/>
      </w:pPr>
      <w:rPr>
        <w:rFonts w:ascii="Wingdings" w:hAnsi="Wingdings" w:hint="default"/>
      </w:rPr>
    </w:lvl>
    <w:lvl w:ilvl="7" w:tplc="04090003" w:tentative="1">
      <w:start w:val="1"/>
      <w:numFmt w:val="bullet"/>
      <w:lvlText w:val=""/>
      <w:lvlJc w:val="left"/>
      <w:pPr>
        <w:ind w:left="4905" w:hanging="420"/>
      </w:pPr>
      <w:rPr>
        <w:rFonts w:ascii="Wingdings" w:hAnsi="Wingdings" w:hint="default"/>
      </w:rPr>
    </w:lvl>
    <w:lvl w:ilvl="8" w:tplc="04090005" w:tentative="1">
      <w:start w:val="1"/>
      <w:numFmt w:val="bullet"/>
      <w:lvlText w:val=""/>
      <w:lvlJc w:val="left"/>
      <w:pPr>
        <w:ind w:left="5325" w:hanging="420"/>
      </w:pPr>
      <w:rPr>
        <w:rFonts w:ascii="Wingdings" w:hAnsi="Wingdings" w:hint="default"/>
      </w:rPr>
    </w:lvl>
  </w:abstractNum>
  <w:abstractNum w:abstractNumId="32" w15:restartNumberingAfterBreak="0">
    <w:nsid w:val="49737E21"/>
    <w:multiLevelType w:val="multilevel"/>
    <w:tmpl w:val="49737E2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4D0465EC"/>
    <w:multiLevelType w:val="multilevel"/>
    <w:tmpl w:val="4D0465EC"/>
    <w:lvl w:ilvl="0">
      <w:start w:val="1"/>
      <w:numFmt w:val="decimal"/>
      <w:lvlText w:val="%1."/>
      <w:lvlJc w:val="left"/>
      <w:pPr>
        <w:ind w:left="81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1E21ABF"/>
    <w:multiLevelType w:val="hybridMultilevel"/>
    <w:tmpl w:val="8EC47ADA"/>
    <w:lvl w:ilvl="0" w:tplc="6F56C6B4">
      <w:start w:val="1"/>
      <w:numFmt w:val="bullet"/>
      <w:lvlText w:val="•"/>
      <w:lvlJc w:val="left"/>
      <w:pPr>
        <w:tabs>
          <w:tab w:val="num" w:pos="720"/>
        </w:tabs>
        <w:ind w:left="720" w:hanging="360"/>
      </w:pPr>
      <w:rPr>
        <w:rFonts w:ascii="Arial" w:hAnsi="Arial" w:hint="default"/>
      </w:rPr>
    </w:lvl>
    <w:lvl w:ilvl="1" w:tplc="64EC2C6E">
      <w:start w:val="56"/>
      <w:numFmt w:val="bullet"/>
      <w:lvlText w:val="•"/>
      <w:lvlJc w:val="left"/>
      <w:pPr>
        <w:tabs>
          <w:tab w:val="num" w:pos="1440"/>
        </w:tabs>
        <w:ind w:left="1440" w:hanging="360"/>
      </w:pPr>
      <w:rPr>
        <w:rFonts w:ascii="Arial" w:hAnsi="Arial" w:hint="default"/>
      </w:rPr>
    </w:lvl>
    <w:lvl w:ilvl="2" w:tplc="E16CA62C">
      <w:start w:val="56"/>
      <w:numFmt w:val="bullet"/>
      <w:lvlText w:val="•"/>
      <w:lvlJc w:val="left"/>
      <w:pPr>
        <w:tabs>
          <w:tab w:val="num" w:pos="2160"/>
        </w:tabs>
        <w:ind w:left="2160" w:hanging="360"/>
      </w:pPr>
      <w:rPr>
        <w:rFonts w:ascii="Arial" w:hAnsi="Arial" w:hint="default"/>
      </w:rPr>
    </w:lvl>
    <w:lvl w:ilvl="3" w:tplc="6EDA16FE" w:tentative="1">
      <w:start w:val="1"/>
      <w:numFmt w:val="bullet"/>
      <w:lvlText w:val="•"/>
      <w:lvlJc w:val="left"/>
      <w:pPr>
        <w:tabs>
          <w:tab w:val="num" w:pos="2880"/>
        </w:tabs>
        <w:ind w:left="2880" w:hanging="360"/>
      </w:pPr>
      <w:rPr>
        <w:rFonts w:ascii="Arial" w:hAnsi="Arial" w:hint="default"/>
      </w:rPr>
    </w:lvl>
    <w:lvl w:ilvl="4" w:tplc="7CCE54FE" w:tentative="1">
      <w:start w:val="1"/>
      <w:numFmt w:val="bullet"/>
      <w:lvlText w:val="•"/>
      <w:lvlJc w:val="left"/>
      <w:pPr>
        <w:tabs>
          <w:tab w:val="num" w:pos="3600"/>
        </w:tabs>
        <w:ind w:left="3600" w:hanging="360"/>
      </w:pPr>
      <w:rPr>
        <w:rFonts w:ascii="Arial" w:hAnsi="Arial" w:hint="default"/>
      </w:rPr>
    </w:lvl>
    <w:lvl w:ilvl="5" w:tplc="1D0CB748" w:tentative="1">
      <w:start w:val="1"/>
      <w:numFmt w:val="bullet"/>
      <w:lvlText w:val="•"/>
      <w:lvlJc w:val="left"/>
      <w:pPr>
        <w:tabs>
          <w:tab w:val="num" w:pos="4320"/>
        </w:tabs>
        <w:ind w:left="4320" w:hanging="360"/>
      </w:pPr>
      <w:rPr>
        <w:rFonts w:ascii="Arial" w:hAnsi="Arial" w:hint="default"/>
      </w:rPr>
    </w:lvl>
    <w:lvl w:ilvl="6" w:tplc="E63E594C" w:tentative="1">
      <w:start w:val="1"/>
      <w:numFmt w:val="bullet"/>
      <w:lvlText w:val="•"/>
      <w:lvlJc w:val="left"/>
      <w:pPr>
        <w:tabs>
          <w:tab w:val="num" w:pos="5040"/>
        </w:tabs>
        <w:ind w:left="5040" w:hanging="360"/>
      </w:pPr>
      <w:rPr>
        <w:rFonts w:ascii="Arial" w:hAnsi="Arial" w:hint="default"/>
      </w:rPr>
    </w:lvl>
    <w:lvl w:ilvl="7" w:tplc="472CF400" w:tentative="1">
      <w:start w:val="1"/>
      <w:numFmt w:val="bullet"/>
      <w:lvlText w:val="•"/>
      <w:lvlJc w:val="left"/>
      <w:pPr>
        <w:tabs>
          <w:tab w:val="num" w:pos="5760"/>
        </w:tabs>
        <w:ind w:left="5760" w:hanging="360"/>
      </w:pPr>
      <w:rPr>
        <w:rFonts w:ascii="Arial" w:hAnsi="Arial" w:hint="default"/>
      </w:rPr>
    </w:lvl>
    <w:lvl w:ilvl="8" w:tplc="5696174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3440CE7"/>
    <w:multiLevelType w:val="multilevel"/>
    <w:tmpl w:val="436CD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7040E30"/>
    <w:multiLevelType w:val="hybridMultilevel"/>
    <w:tmpl w:val="94365F06"/>
    <w:lvl w:ilvl="0" w:tplc="E9C4A0FE">
      <w:start w:val="1"/>
      <w:numFmt w:val="bullet"/>
      <w:lvlText w:val="•"/>
      <w:lvlJc w:val="left"/>
      <w:pPr>
        <w:tabs>
          <w:tab w:val="num" w:pos="720"/>
        </w:tabs>
        <w:ind w:left="720" w:hanging="360"/>
      </w:pPr>
      <w:rPr>
        <w:rFonts w:ascii="Arial" w:hAnsi="Arial" w:hint="default"/>
        <w:lang w:val="en-GB"/>
      </w:rPr>
    </w:lvl>
    <w:lvl w:ilvl="1" w:tplc="619ADDA6">
      <w:start w:val="1"/>
      <w:numFmt w:val="bullet"/>
      <w:lvlText w:val="•"/>
      <w:lvlJc w:val="left"/>
      <w:pPr>
        <w:tabs>
          <w:tab w:val="num" w:pos="1440"/>
        </w:tabs>
        <w:ind w:left="1440" w:hanging="360"/>
      </w:pPr>
      <w:rPr>
        <w:rFonts w:ascii="Arial" w:hAnsi="Arial" w:hint="default"/>
      </w:rPr>
    </w:lvl>
    <w:lvl w:ilvl="2" w:tplc="EC10BAEA">
      <w:start w:val="1"/>
      <w:numFmt w:val="bullet"/>
      <w:lvlText w:val="•"/>
      <w:lvlJc w:val="left"/>
      <w:pPr>
        <w:tabs>
          <w:tab w:val="num" w:pos="2160"/>
        </w:tabs>
        <w:ind w:left="2160" w:hanging="360"/>
      </w:pPr>
      <w:rPr>
        <w:rFonts w:ascii="Arial" w:hAnsi="Arial" w:hint="default"/>
      </w:rPr>
    </w:lvl>
    <w:lvl w:ilvl="3" w:tplc="5AE209CE" w:tentative="1">
      <w:start w:val="1"/>
      <w:numFmt w:val="bullet"/>
      <w:lvlText w:val="•"/>
      <w:lvlJc w:val="left"/>
      <w:pPr>
        <w:tabs>
          <w:tab w:val="num" w:pos="2880"/>
        </w:tabs>
        <w:ind w:left="2880" w:hanging="360"/>
      </w:pPr>
      <w:rPr>
        <w:rFonts w:ascii="Arial" w:hAnsi="Arial" w:hint="default"/>
      </w:rPr>
    </w:lvl>
    <w:lvl w:ilvl="4" w:tplc="6060A398" w:tentative="1">
      <w:start w:val="1"/>
      <w:numFmt w:val="bullet"/>
      <w:lvlText w:val="•"/>
      <w:lvlJc w:val="left"/>
      <w:pPr>
        <w:tabs>
          <w:tab w:val="num" w:pos="3600"/>
        </w:tabs>
        <w:ind w:left="3600" w:hanging="360"/>
      </w:pPr>
      <w:rPr>
        <w:rFonts w:ascii="Arial" w:hAnsi="Arial" w:hint="default"/>
      </w:rPr>
    </w:lvl>
    <w:lvl w:ilvl="5" w:tplc="68CA906E" w:tentative="1">
      <w:start w:val="1"/>
      <w:numFmt w:val="bullet"/>
      <w:lvlText w:val="•"/>
      <w:lvlJc w:val="left"/>
      <w:pPr>
        <w:tabs>
          <w:tab w:val="num" w:pos="4320"/>
        </w:tabs>
        <w:ind w:left="4320" w:hanging="360"/>
      </w:pPr>
      <w:rPr>
        <w:rFonts w:ascii="Arial" w:hAnsi="Arial" w:hint="default"/>
      </w:rPr>
    </w:lvl>
    <w:lvl w:ilvl="6" w:tplc="563E0C96" w:tentative="1">
      <w:start w:val="1"/>
      <w:numFmt w:val="bullet"/>
      <w:lvlText w:val="•"/>
      <w:lvlJc w:val="left"/>
      <w:pPr>
        <w:tabs>
          <w:tab w:val="num" w:pos="5040"/>
        </w:tabs>
        <w:ind w:left="5040" w:hanging="360"/>
      </w:pPr>
      <w:rPr>
        <w:rFonts w:ascii="Arial" w:hAnsi="Arial" w:hint="default"/>
      </w:rPr>
    </w:lvl>
    <w:lvl w:ilvl="7" w:tplc="5A0A9108" w:tentative="1">
      <w:start w:val="1"/>
      <w:numFmt w:val="bullet"/>
      <w:lvlText w:val="•"/>
      <w:lvlJc w:val="left"/>
      <w:pPr>
        <w:tabs>
          <w:tab w:val="num" w:pos="5760"/>
        </w:tabs>
        <w:ind w:left="5760" w:hanging="360"/>
      </w:pPr>
      <w:rPr>
        <w:rFonts w:ascii="Arial" w:hAnsi="Arial" w:hint="default"/>
      </w:rPr>
    </w:lvl>
    <w:lvl w:ilvl="8" w:tplc="80D0193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7B805EC"/>
    <w:multiLevelType w:val="hybridMultilevel"/>
    <w:tmpl w:val="9AF4EA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95A194D"/>
    <w:multiLevelType w:val="hybridMultilevel"/>
    <w:tmpl w:val="CBC835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C8B77D2"/>
    <w:multiLevelType w:val="hybridMultilevel"/>
    <w:tmpl w:val="196E049E"/>
    <w:lvl w:ilvl="0" w:tplc="48FA238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7E04B47"/>
    <w:multiLevelType w:val="hybridMultilevel"/>
    <w:tmpl w:val="68BA0B36"/>
    <w:lvl w:ilvl="0" w:tplc="89D2B93A">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9D97F37"/>
    <w:multiLevelType w:val="hybridMultilevel"/>
    <w:tmpl w:val="7EDC273A"/>
    <w:lvl w:ilvl="0" w:tplc="06F41AE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B9D3A52"/>
    <w:multiLevelType w:val="hybridMultilevel"/>
    <w:tmpl w:val="54E4456E"/>
    <w:lvl w:ilvl="0" w:tplc="14FC6F92">
      <w:start w:val="1"/>
      <w:numFmt w:val="bullet"/>
      <w:lvlText w:val="•"/>
      <w:lvlJc w:val="left"/>
      <w:pPr>
        <w:tabs>
          <w:tab w:val="num" w:pos="720"/>
        </w:tabs>
        <w:ind w:left="720" w:hanging="360"/>
      </w:pPr>
      <w:rPr>
        <w:rFonts w:ascii="Arial" w:hAnsi="Arial" w:hint="default"/>
      </w:rPr>
    </w:lvl>
    <w:lvl w:ilvl="1" w:tplc="C66A7DAA" w:tentative="1">
      <w:start w:val="1"/>
      <w:numFmt w:val="bullet"/>
      <w:lvlText w:val="•"/>
      <w:lvlJc w:val="left"/>
      <w:pPr>
        <w:tabs>
          <w:tab w:val="num" w:pos="1440"/>
        </w:tabs>
        <w:ind w:left="1440" w:hanging="360"/>
      </w:pPr>
      <w:rPr>
        <w:rFonts w:ascii="Arial" w:hAnsi="Arial" w:hint="default"/>
      </w:rPr>
    </w:lvl>
    <w:lvl w:ilvl="2" w:tplc="88661048" w:tentative="1">
      <w:start w:val="1"/>
      <w:numFmt w:val="bullet"/>
      <w:lvlText w:val="•"/>
      <w:lvlJc w:val="left"/>
      <w:pPr>
        <w:tabs>
          <w:tab w:val="num" w:pos="2160"/>
        </w:tabs>
        <w:ind w:left="2160" w:hanging="360"/>
      </w:pPr>
      <w:rPr>
        <w:rFonts w:ascii="Arial" w:hAnsi="Arial" w:hint="default"/>
      </w:rPr>
    </w:lvl>
    <w:lvl w:ilvl="3" w:tplc="02525E20" w:tentative="1">
      <w:start w:val="1"/>
      <w:numFmt w:val="bullet"/>
      <w:lvlText w:val="•"/>
      <w:lvlJc w:val="left"/>
      <w:pPr>
        <w:tabs>
          <w:tab w:val="num" w:pos="2880"/>
        </w:tabs>
        <w:ind w:left="2880" w:hanging="360"/>
      </w:pPr>
      <w:rPr>
        <w:rFonts w:ascii="Arial" w:hAnsi="Arial" w:hint="default"/>
      </w:rPr>
    </w:lvl>
    <w:lvl w:ilvl="4" w:tplc="441690E4" w:tentative="1">
      <w:start w:val="1"/>
      <w:numFmt w:val="bullet"/>
      <w:lvlText w:val="•"/>
      <w:lvlJc w:val="left"/>
      <w:pPr>
        <w:tabs>
          <w:tab w:val="num" w:pos="3600"/>
        </w:tabs>
        <w:ind w:left="3600" w:hanging="360"/>
      </w:pPr>
      <w:rPr>
        <w:rFonts w:ascii="Arial" w:hAnsi="Arial" w:hint="default"/>
      </w:rPr>
    </w:lvl>
    <w:lvl w:ilvl="5" w:tplc="EAA2DDAA" w:tentative="1">
      <w:start w:val="1"/>
      <w:numFmt w:val="bullet"/>
      <w:lvlText w:val="•"/>
      <w:lvlJc w:val="left"/>
      <w:pPr>
        <w:tabs>
          <w:tab w:val="num" w:pos="4320"/>
        </w:tabs>
        <w:ind w:left="4320" w:hanging="360"/>
      </w:pPr>
      <w:rPr>
        <w:rFonts w:ascii="Arial" w:hAnsi="Arial" w:hint="default"/>
      </w:rPr>
    </w:lvl>
    <w:lvl w:ilvl="6" w:tplc="731A1BE0" w:tentative="1">
      <w:start w:val="1"/>
      <w:numFmt w:val="bullet"/>
      <w:lvlText w:val="•"/>
      <w:lvlJc w:val="left"/>
      <w:pPr>
        <w:tabs>
          <w:tab w:val="num" w:pos="5040"/>
        </w:tabs>
        <w:ind w:left="5040" w:hanging="360"/>
      </w:pPr>
      <w:rPr>
        <w:rFonts w:ascii="Arial" w:hAnsi="Arial" w:hint="default"/>
      </w:rPr>
    </w:lvl>
    <w:lvl w:ilvl="7" w:tplc="CA3C1040" w:tentative="1">
      <w:start w:val="1"/>
      <w:numFmt w:val="bullet"/>
      <w:lvlText w:val="•"/>
      <w:lvlJc w:val="left"/>
      <w:pPr>
        <w:tabs>
          <w:tab w:val="num" w:pos="5760"/>
        </w:tabs>
        <w:ind w:left="5760" w:hanging="360"/>
      </w:pPr>
      <w:rPr>
        <w:rFonts w:ascii="Arial" w:hAnsi="Arial" w:hint="default"/>
      </w:rPr>
    </w:lvl>
    <w:lvl w:ilvl="8" w:tplc="B1CA427E"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D383E8F"/>
    <w:multiLevelType w:val="hybridMultilevel"/>
    <w:tmpl w:val="679C69EE"/>
    <w:lvl w:ilvl="0" w:tplc="06F41AE0">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15:restartNumberingAfterBreak="0">
    <w:nsid w:val="7068161E"/>
    <w:multiLevelType w:val="hybridMultilevel"/>
    <w:tmpl w:val="575001E6"/>
    <w:lvl w:ilvl="0" w:tplc="350EB602">
      <w:start w:val="1"/>
      <w:numFmt w:val="bullet"/>
      <w:lvlText w:val="•"/>
      <w:lvlJc w:val="left"/>
      <w:pPr>
        <w:tabs>
          <w:tab w:val="num" w:pos="720"/>
        </w:tabs>
        <w:ind w:left="720" w:hanging="360"/>
      </w:pPr>
      <w:rPr>
        <w:rFonts w:ascii="Arial" w:hAnsi="Arial" w:hint="default"/>
      </w:rPr>
    </w:lvl>
    <w:lvl w:ilvl="1" w:tplc="03726420" w:tentative="1">
      <w:start w:val="1"/>
      <w:numFmt w:val="bullet"/>
      <w:lvlText w:val="•"/>
      <w:lvlJc w:val="left"/>
      <w:pPr>
        <w:tabs>
          <w:tab w:val="num" w:pos="1440"/>
        </w:tabs>
        <w:ind w:left="1440" w:hanging="360"/>
      </w:pPr>
      <w:rPr>
        <w:rFonts w:ascii="Arial" w:hAnsi="Arial" w:hint="default"/>
      </w:rPr>
    </w:lvl>
    <w:lvl w:ilvl="2" w:tplc="9ACCFDA4" w:tentative="1">
      <w:start w:val="1"/>
      <w:numFmt w:val="bullet"/>
      <w:lvlText w:val="•"/>
      <w:lvlJc w:val="left"/>
      <w:pPr>
        <w:tabs>
          <w:tab w:val="num" w:pos="2160"/>
        </w:tabs>
        <w:ind w:left="2160" w:hanging="360"/>
      </w:pPr>
      <w:rPr>
        <w:rFonts w:ascii="Arial" w:hAnsi="Arial" w:hint="default"/>
      </w:rPr>
    </w:lvl>
    <w:lvl w:ilvl="3" w:tplc="0BC4AACC" w:tentative="1">
      <w:start w:val="1"/>
      <w:numFmt w:val="bullet"/>
      <w:lvlText w:val="•"/>
      <w:lvlJc w:val="left"/>
      <w:pPr>
        <w:tabs>
          <w:tab w:val="num" w:pos="2880"/>
        </w:tabs>
        <w:ind w:left="2880" w:hanging="360"/>
      </w:pPr>
      <w:rPr>
        <w:rFonts w:ascii="Arial" w:hAnsi="Arial" w:hint="default"/>
      </w:rPr>
    </w:lvl>
    <w:lvl w:ilvl="4" w:tplc="D3A4D5F8" w:tentative="1">
      <w:start w:val="1"/>
      <w:numFmt w:val="bullet"/>
      <w:lvlText w:val="•"/>
      <w:lvlJc w:val="left"/>
      <w:pPr>
        <w:tabs>
          <w:tab w:val="num" w:pos="3600"/>
        </w:tabs>
        <w:ind w:left="3600" w:hanging="360"/>
      </w:pPr>
      <w:rPr>
        <w:rFonts w:ascii="Arial" w:hAnsi="Arial" w:hint="default"/>
      </w:rPr>
    </w:lvl>
    <w:lvl w:ilvl="5" w:tplc="4D869E0E" w:tentative="1">
      <w:start w:val="1"/>
      <w:numFmt w:val="bullet"/>
      <w:lvlText w:val="•"/>
      <w:lvlJc w:val="left"/>
      <w:pPr>
        <w:tabs>
          <w:tab w:val="num" w:pos="4320"/>
        </w:tabs>
        <w:ind w:left="4320" w:hanging="360"/>
      </w:pPr>
      <w:rPr>
        <w:rFonts w:ascii="Arial" w:hAnsi="Arial" w:hint="default"/>
      </w:rPr>
    </w:lvl>
    <w:lvl w:ilvl="6" w:tplc="0BD09D22" w:tentative="1">
      <w:start w:val="1"/>
      <w:numFmt w:val="bullet"/>
      <w:lvlText w:val="•"/>
      <w:lvlJc w:val="left"/>
      <w:pPr>
        <w:tabs>
          <w:tab w:val="num" w:pos="5040"/>
        </w:tabs>
        <w:ind w:left="5040" w:hanging="360"/>
      </w:pPr>
      <w:rPr>
        <w:rFonts w:ascii="Arial" w:hAnsi="Arial" w:hint="default"/>
      </w:rPr>
    </w:lvl>
    <w:lvl w:ilvl="7" w:tplc="A758798C" w:tentative="1">
      <w:start w:val="1"/>
      <w:numFmt w:val="bullet"/>
      <w:lvlText w:val="•"/>
      <w:lvlJc w:val="left"/>
      <w:pPr>
        <w:tabs>
          <w:tab w:val="num" w:pos="5760"/>
        </w:tabs>
        <w:ind w:left="5760" w:hanging="360"/>
      </w:pPr>
      <w:rPr>
        <w:rFonts w:ascii="Arial" w:hAnsi="Arial" w:hint="default"/>
      </w:rPr>
    </w:lvl>
    <w:lvl w:ilvl="8" w:tplc="54B665E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6" w15:restartNumberingAfterBreak="0">
    <w:nsid w:val="74634712"/>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15:restartNumberingAfterBreak="0">
    <w:nsid w:val="77652736"/>
    <w:multiLevelType w:val="hybridMultilevel"/>
    <w:tmpl w:val="082E1B48"/>
    <w:lvl w:ilvl="0" w:tplc="DC7C0D4C">
      <w:start w:val="1"/>
      <w:numFmt w:val="bullet"/>
      <w:lvlText w:val="•"/>
      <w:lvlJc w:val="left"/>
      <w:pPr>
        <w:tabs>
          <w:tab w:val="num" w:pos="720"/>
        </w:tabs>
        <w:ind w:left="720" w:hanging="360"/>
      </w:pPr>
      <w:rPr>
        <w:rFonts w:ascii="Arial" w:hAnsi="Arial" w:hint="default"/>
      </w:rPr>
    </w:lvl>
    <w:lvl w:ilvl="1" w:tplc="6ADCF49E" w:tentative="1">
      <w:start w:val="1"/>
      <w:numFmt w:val="bullet"/>
      <w:lvlText w:val="•"/>
      <w:lvlJc w:val="left"/>
      <w:pPr>
        <w:tabs>
          <w:tab w:val="num" w:pos="1440"/>
        </w:tabs>
        <w:ind w:left="1440" w:hanging="360"/>
      </w:pPr>
      <w:rPr>
        <w:rFonts w:ascii="Arial" w:hAnsi="Arial" w:hint="default"/>
      </w:rPr>
    </w:lvl>
    <w:lvl w:ilvl="2" w:tplc="FBF6D29E" w:tentative="1">
      <w:start w:val="1"/>
      <w:numFmt w:val="bullet"/>
      <w:lvlText w:val="•"/>
      <w:lvlJc w:val="left"/>
      <w:pPr>
        <w:tabs>
          <w:tab w:val="num" w:pos="2160"/>
        </w:tabs>
        <w:ind w:left="2160" w:hanging="360"/>
      </w:pPr>
      <w:rPr>
        <w:rFonts w:ascii="Arial" w:hAnsi="Arial" w:hint="default"/>
      </w:rPr>
    </w:lvl>
    <w:lvl w:ilvl="3" w:tplc="8A30D188" w:tentative="1">
      <w:start w:val="1"/>
      <w:numFmt w:val="bullet"/>
      <w:lvlText w:val="•"/>
      <w:lvlJc w:val="left"/>
      <w:pPr>
        <w:tabs>
          <w:tab w:val="num" w:pos="2880"/>
        </w:tabs>
        <w:ind w:left="2880" w:hanging="360"/>
      </w:pPr>
      <w:rPr>
        <w:rFonts w:ascii="Arial" w:hAnsi="Arial" w:hint="default"/>
      </w:rPr>
    </w:lvl>
    <w:lvl w:ilvl="4" w:tplc="D3E486E8" w:tentative="1">
      <w:start w:val="1"/>
      <w:numFmt w:val="bullet"/>
      <w:lvlText w:val="•"/>
      <w:lvlJc w:val="left"/>
      <w:pPr>
        <w:tabs>
          <w:tab w:val="num" w:pos="3600"/>
        </w:tabs>
        <w:ind w:left="3600" w:hanging="360"/>
      </w:pPr>
      <w:rPr>
        <w:rFonts w:ascii="Arial" w:hAnsi="Arial" w:hint="default"/>
      </w:rPr>
    </w:lvl>
    <w:lvl w:ilvl="5" w:tplc="EECEDB9E" w:tentative="1">
      <w:start w:val="1"/>
      <w:numFmt w:val="bullet"/>
      <w:lvlText w:val="•"/>
      <w:lvlJc w:val="left"/>
      <w:pPr>
        <w:tabs>
          <w:tab w:val="num" w:pos="4320"/>
        </w:tabs>
        <w:ind w:left="4320" w:hanging="360"/>
      </w:pPr>
      <w:rPr>
        <w:rFonts w:ascii="Arial" w:hAnsi="Arial" w:hint="default"/>
      </w:rPr>
    </w:lvl>
    <w:lvl w:ilvl="6" w:tplc="DFE60AA8" w:tentative="1">
      <w:start w:val="1"/>
      <w:numFmt w:val="bullet"/>
      <w:lvlText w:val="•"/>
      <w:lvlJc w:val="left"/>
      <w:pPr>
        <w:tabs>
          <w:tab w:val="num" w:pos="5040"/>
        </w:tabs>
        <w:ind w:left="5040" w:hanging="360"/>
      </w:pPr>
      <w:rPr>
        <w:rFonts w:ascii="Arial" w:hAnsi="Arial" w:hint="default"/>
      </w:rPr>
    </w:lvl>
    <w:lvl w:ilvl="7" w:tplc="5004030A" w:tentative="1">
      <w:start w:val="1"/>
      <w:numFmt w:val="bullet"/>
      <w:lvlText w:val="•"/>
      <w:lvlJc w:val="left"/>
      <w:pPr>
        <w:tabs>
          <w:tab w:val="num" w:pos="5760"/>
        </w:tabs>
        <w:ind w:left="5760" w:hanging="360"/>
      </w:pPr>
      <w:rPr>
        <w:rFonts w:ascii="Arial" w:hAnsi="Arial" w:hint="default"/>
      </w:rPr>
    </w:lvl>
    <w:lvl w:ilvl="8" w:tplc="FE8E1BA2"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37"/>
  </w:num>
  <w:num w:numId="9">
    <w:abstractNumId w:val="26"/>
  </w:num>
  <w:num w:numId="10">
    <w:abstractNumId w:val="24"/>
  </w:num>
  <w:num w:numId="11">
    <w:abstractNumId w:val="22"/>
  </w:num>
  <w:num w:numId="12">
    <w:abstractNumId w:val="9"/>
  </w:num>
  <w:num w:numId="13">
    <w:abstractNumId w:val="35"/>
  </w:num>
  <w:num w:numId="14">
    <w:abstractNumId w:val="21"/>
  </w:num>
  <w:num w:numId="15">
    <w:abstractNumId w:val="8"/>
  </w:num>
  <w:num w:numId="16">
    <w:abstractNumId w:val="46"/>
  </w:num>
  <w:num w:numId="17">
    <w:abstractNumId w:val="23"/>
  </w:num>
  <w:num w:numId="18">
    <w:abstractNumId w:val="41"/>
  </w:num>
  <w:num w:numId="19">
    <w:abstractNumId w:val="19"/>
  </w:num>
  <w:num w:numId="20">
    <w:abstractNumId w:val="25"/>
  </w:num>
  <w:num w:numId="21">
    <w:abstractNumId w:val="39"/>
  </w:num>
  <w:num w:numId="22">
    <w:abstractNumId w:val="47"/>
  </w:num>
  <w:num w:numId="23">
    <w:abstractNumId w:val="34"/>
  </w:num>
  <w:num w:numId="24">
    <w:abstractNumId w:val="28"/>
  </w:num>
  <w:num w:numId="25">
    <w:abstractNumId w:val="27"/>
  </w:num>
  <w:num w:numId="26">
    <w:abstractNumId w:val="45"/>
  </w:num>
  <w:num w:numId="27">
    <w:abstractNumId w:val="7"/>
  </w:num>
  <w:num w:numId="28">
    <w:abstractNumId w:val="30"/>
  </w:num>
  <w:num w:numId="29">
    <w:abstractNumId w:val="36"/>
  </w:num>
  <w:num w:numId="30">
    <w:abstractNumId w:val="38"/>
  </w:num>
  <w:num w:numId="31">
    <w:abstractNumId w:val="20"/>
  </w:num>
  <w:num w:numId="32">
    <w:abstractNumId w:val="44"/>
  </w:num>
  <w:num w:numId="33">
    <w:abstractNumId w:val="29"/>
  </w:num>
  <w:num w:numId="34">
    <w:abstractNumId w:val="43"/>
  </w:num>
  <w:num w:numId="35">
    <w:abstractNumId w:val="14"/>
  </w:num>
  <w:num w:numId="36">
    <w:abstractNumId w:val="12"/>
  </w:num>
  <w:num w:numId="37">
    <w:abstractNumId w:val="42"/>
  </w:num>
  <w:num w:numId="38">
    <w:abstractNumId w:val="13"/>
  </w:num>
  <w:num w:numId="39">
    <w:abstractNumId w:val="17"/>
  </w:num>
  <w:num w:numId="40">
    <w:abstractNumId w:val="10"/>
  </w:num>
  <w:num w:numId="41">
    <w:abstractNumId w:val="15"/>
  </w:num>
  <w:num w:numId="42">
    <w:abstractNumId w:val="11"/>
  </w:num>
  <w:num w:numId="43">
    <w:abstractNumId w:val="16"/>
  </w:num>
  <w:num w:numId="44">
    <w:abstractNumId w:val="40"/>
  </w:num>
  <w:num w:numId="45">
    <w:abstractNumId w:val="32"/>
  </w:num>
  <w:num w:numId="46">
    <w:abstractNumId w:val="33"/>
  </w:num>
  <w:num w:numId="47">
    <w:abstractNumId w:val="31"/>
  </w:num>
  <w:num w:numId="4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02B95"/>
    <w:rsid w:val="000046A6"/>
    <w:rsid w:val="0001038D"/>
    <w:rsid w:val="00017524"/>
    <w:rsid w:val="00021CED"/>
    <w:rsid w:val="00022941"/>
    <w:rsid w:val="00022AC0"/>
    <w:rsid w:val="000235E9"/>
    <w:rsid w:val="000262B9"/>
    <w:rsid w:val="00031D75"/>
    <w:rsid w:val="00032070"/>
    <w:rsid w:val="00032669"/>
    <w:rsid w:val="00033FCB"/>
    <w:rsid w:val="00037A84"/>
    <w:rsid w:val="00037E40"/>
    <w:rsid w:val="00044089"/>
    <w:rsid w:val="0004455E"/>
    <w:rsid w:val="000454A9"/>
    <w:rsid w:val="0005075D"/>
    <w:rsid w:val="0005251E"/>
    <w:rsid w:val="00057D9B"/>
    <w:rsid w:val="0006107C"/>
    <w:rsid w:val="0006136D"/>
    <w:rsid w:val="00061E36"/>
    <w:rsid w:val="00062E39"/>
    <w:rsid w:val="00065FBC"/>
    <w:rsid w:val="00066825"/>
    <w:rsid w:val="000735D4"/>
    <w:rsid w:val="0007433E"/>
    <w:rsid w:val="00076E23"/>
    <w:rsid w:val="0007720C"/>
    <w:rsid w:val="00077EB3"/>
    <w:rsid w:val="00081C9E"/>
    <w:rsid w:val="0008572D"/>
    <w:rsid w:val="00085E46"/>
    <w:rsid w:val="000908D9"/>
    <w:rsid w:val="00092B0C"/>
    <w:rsid w:val="00097642"/>
    <w:rsid w:val="000A012E"/>
    <w:rsid w:val="000A355F"/>
    <w:rsid w:val="000A567D"/>
    <w:rsid w:val="000A643B"/>
    <w:rsid w:val="000A6859"/>
    <w:rsid w:val="000A6C41"/>
    <w:rsid w:val="000B0067"/>
    <w:rsid w:val="000B4117"/>
    <w:rsid w:val="000B4F74"/>
    <w:rsid w:val="000B7218"/>
    <w:rsid w:val="000B7869"/>
    <w:rsid w:val="000C0EA3"/>
    <w:rsid w:val="000C2D9F"/>
    <w:rsid w:val="000C39B0"/>
    <w:rsid w:val="000C66CF"/>
    <w:rsid w:val="000C678D"/>
    <w:rsid w:val="000D1375"/>
    <w:rsid w:val="000D18EC"/>
    <w:rsid w:val="000D334B"/>
    <w:rsid w:val="000D53E6"/>
    <w:rsid w:val="000D58D3"/>
    <w:rsid w:val="000E0733"/>
    <w:rsid w:val="000E0A10"/>
    <w:rsid w:val="000E26BD"/>
    <w:rsid w:val="000E4512"/>
    <w:rsid w:val="000E596C"/>
    <w:rsid w:val="000E7126"/>
    <w:rsid w:val="000E7763"/>
    <w:rsid w:val="000F4FB3"/>
    <w:rsid w:val="000F502F"/>
    <w:rsid w:val="000F519D"/>
    <w:rsid w:val="000F65D1"/>
    <w:rsid w:val="000F7B37"/>
    <w:rsid w:val="000F7ECB"/>
    <w:rsid w:val="00100B99"/>
    <w:rsid w:val="001015AF"/>
    <w:rsid w:val="00104902"/>
    <w:rsid w:val="00104E37"/>
    <w:rsid w:val="0010618D"/>
    <w:rsid w:val="00110F74"/>
    <w:rsid w:val="00112950"/>
    <w:rsid w:val="00116429"/>
    <w:rsid w:val="00116811"/>
    <w:rsid w:val="00116DF5"/>
    <w:rsid w:val="001214AE"/>
    <w:rsid w:val="00121C5A"/>
    <w:rsid w:val="00122190"/>
    <w:rsid w:val="0012277A"/>
    <w:rsid w:val="0012444A"/>
    <w:rsid w:val="0012615B"/>
    <w:rsid w:val="00126E1A"/>
    <w:rsid w:val="001272A8"/>
    <w:rsid w:val="00131AFF"/>
    <w:rsid w:val="00133395"/>
    <w:rsid w:val="001351EB"/>
    <w:rsid w:val="00135A74"/>
    <w:rsid w:val="00135AD2"/>
    <w:rsid w:val="0014069D"/>
    <w:rsid w:val="0014180B"/>
    <w:rsid w:val="00144917"/>
    <w:rsid w:val="00144F7C"/>
    <w:rsid w:val="00144FDD"/>
    <w:rsid w:val="00144FEC"/>
    <w:rsid w:val="001512D7"/>
    <w:rsid w:val="00156359"/>
    <w:rsid w:val="001573DA"/>
    <w:rsid w:val="0016151C"/>
    <w:rsid w:val="00161C73"/>
    <w:rsid w:val="00164965"/>
    <w:rsid w:val="00166E70"/>
    <w:rsid w:val="00171914"/>
    <w:rsid w:val="001735AE"/>
    <w:rsid w:val="00176BE7"/>
    <w:rsid w:val="00180BAA"/>
    <w:rsid w:val="001927C1"/>
    <w:rsid w:val="00194778"/>
    <w:rsid w:val="001965EF"/>
    <w:rsid w:val="00196AD3"/>
    <w:rsid w:val="001A09A7"/>
    <w:rsid w:val="001A3577"/>
    <w:rsid w:val="001A5350"/>
    <w:rsid w:val="001A5E68"/>
    <w:rsid w:val="001A65EF"/>
    <w:rsid w:val="001A6E64"/>
    <w:rsid w:val="001B07BB"/>
    <w:rsid w:val="001B0BC9"/>
    <w:rsid w:val="001B3183"/>
    <w:rsid w:val="001B515F"/>
    <w:rsid w:val="001B5E30"/>
    <w:rsid w:val="001B7369"/>
    <w:rsid w:val="001C055E"/>
    <w:rsid w:val="001C2BA2"/>
    <w:rsid w:val="001C54B6"/>
    <w:rsid w:val="001C6513"/>
    <w:rsid w:val="001D2C8E"/>
    <w:rsid w:val="001D4399"/>
    <w:rsid w:val="001D69F3"/>
    <w:rsid w:val="001D747B"/>
    <w:rsid w:val="001E21C9"/>
    <w:rsid w:val="001E244E"/>
    <w:rsid w:val="001E3B48"/>
    <w:rsid w:val="001E4305"/>
    <w:rsid w:val="001E6D5E"/>
    <w:rsid w:val="001E76A6"/>
    <w:rsid w:val="001E7DE9"/>
    <w:rsid w:val="001F62BD"/>
    <w:rsid w:val="001F7D2F"/>
    <w:rsid w:val="00200596"/>
    <w:rsid w:val="00200B88"/>
    <w:rsid w:val="00201520"/>
    <w:rsid w:val="00201FB4"/>
    <w:rsid w:val="00202E77"/>
    <w:rsid w:val="00203D36"/>
    <w:rsid w:val="0021098D"/>
    <w:rsid w:val="00213653"/>
    <w:rsid w:val="002141A0"/>
    <w:rsid w:val="00214B13"/>
    <w:rsid w:val="002151EE"/>
    <w:rsid w:val="00216428"/>
    <w:rsid w:val="002167A7"/>
    <w:rsid w:val="002175EE"/>
    <w:rsid w:val="002208D9"/>
    <w:rsid w:val="00222D56"/>
    <w:rsid w:val="00222D66"/>
    <w:rsid w:val="00222E28"/>
    <w:rsid w:val="002267B2"/>
    <w:rsid w:val="002337D2"/>
    <w:rsid w:val="00235EE7"/>
    <w:rsid w:val="0023778F"/>
    <w:rsid w:val="002414AB"/>
    <w:rsid w:val="00241773"/>
    <w:rsid w:val="00243A92"/>
    <w:rsid w:val="00244785"/>
    <w:rsid w:val="00244DBD"/>
    <w:rsid w:val="002472ED"/>
    <w:rsid w:val="002476C8"/>
    <w:rsid w:val="00251CFA"/>
    <w:rsid w:val="00253CE9"/>
    <w:rsid w:val="002553F6"/>
    <w:rsid w:val="00256DDC"/>
    <w:rsid w:val="0026064B"/>
    <w:rsid w:val="002611B2"/>
    <w:rsid w:val="00261A10"/>
    <w:rsid w:val="00262F34"/>
    <w:rsid w:val="00264E07"/>
    <w:rsid w:val="00266CCC"/>
    <w:rsid w:val="002702A8"/>
    <w:rsid w:val="002715F5"/>
    <w:rsid w:val="00271A13"/>
    <w:rsid w:val="00271A4B"/>
    <w:rsid w:val="00271E8B"/>
    <w:rsid w:val="00272536"/>
    <w:rsid w:val="00280EBF"/>
    <w:rsid w:val="00281315"/>
    <w:rsid w:val="00281EEF"/>
    <w:rsid w:val="002820E8"/>
    <w:rsid w:val="00291206"/>
    <w:rsid w:val="002927A0"/>
    <w:rsid w:val="00292875"/>
    <w:rsid w:val="00293D04"/>
    <w:rsid w:val="00293E95"/>
    <w:rsid w:val="00294D95"/>
    <w:rsid w:val="002960BC"/>
    <w:rsid w:val="00296FE3"/>
    <w:rsid w:val="002A08FE"/>
    <w:rsid w:val="002A0EE7"/>
    <w:rsid w:val="002A1465"/>
    <w:rsid w:val="002A1534"/>
    <w:rsid w:val="002A1C01"/>
    <w:rsid w:val="002A2AD7"/>
    <w:rsid w:val="002A35C0"/>
    <w:rsid w:val="002B09A1"/>
    <w:rsid w:val="002B2704"/>
    <w:rsid w:val="002B3F06"/>
    <w:rsid w:val="002B76BD"/>
    <w:rsid w:val="002C188C"/>
    <w:rsid w:val="002C2A2D"/>
    <w:rsid w:val="002C4114"/>
    <w:rsid w:val="002C5BA2"/>
    <w:rsid w:val="002C6347"/>
    <w:rsid w:val="002C65B6"/>
    <w:rsid w:val="002C6F6F"/>
    <w:rsid w:val="002C7CB6"/>
    <w:rsid w:val="002D4CC7"/>
    <w:rsid w:val="002D4FBE"/>
    <w:rsid w:val="002D6A81"/>
    <w:rsid w:val="002D7345"/>
    <w:rsid w:val="002E00C3"/>
    <w:rsid w:val="002E1105"/>
    <w:rsid w:val="002E332E"/>
    <w:rsid w:val="002E7011"/>
    <w:rsid w:val="002F099C"/>
    <w:rsid w:val="002F1C8C"/>
    <w:rsid w:val="002F1E60"/>
    <w:rsid w:val="002F28ED"/>
    <w:rsid w:val="002F37D0"/>
    <w:rsid w:val="002F4B05"/>
    <w:rsid w:val="00300502"/>
    <w:rsid w:val="00300E4B"/>
    <w:rsid w:val="00302E72"/>
    <w:rsid w:val="003030FB"/>
    <w:rsid w:val="00306C18"/>
    <w:rsid w:val="0030770F"/>
    <w:rsid w:val="00307D99"/>
    <w:rsid w:val="00314F38"/>
    <w:rsid w:val="003213CD"/>
    <w:rsid w:val="00322F45"/>
    <w:rsid w:val="00323A7E"/>
    <w:rsid w:val="00324D06"/>
    <w:rsid w:val="00331FD7"/>
    <w:rsid w:val="00333C34"/>
    <w:rsid w:val="0034635A"/>
    <w:rsid w:val="003476B3"/>
    <w:rsid w:val="00350C9A"/>
    <w:rsid w:val="00351D53"/>
    <w:rsid w:val="0035781C"/>
    <w:rsid w:val="0036064E"/>
    <w:rsid w:val="00360EAB"/>
    <w:rsid w:val="00362184"/>
    <w:rsid w:val="0036327E"/>
    <w:rsid w:val="003659AF"/>
    <w:rsid w:val="00365A0B"/>
    <w:rsid w:val="003665F7"/>
    <w:rsid w:val="00367DF1"/>
    <w:rsid w:val="00370121"/>
    <w:rsid w:val="003701E8"/>
    <w:rsid w:val="00372958"/>
    <w:rsid w:val="00375439"/>
    <w:rsid w:val="00375AA5"/>
    <w:rsid w:val="00375E24"/>
    <w:rsid w:val="00376FE4"/>
    <w:rsid w:val="00387300"/>
    <w:rsid w:val="0038770D"/>
    <w:rsid w:val="00392B77"/>
    <w:rsid w:val="00396CB4"/>
    <w:rsid w:val="0039732A"/>
    <w:rsid w:val="003A1D5C"/>
    <w:rsid w:val="003A281C"/>
    <w:rsid w:val="003A43B2"/>
    <w:rsid w:val="003A4CD3"/>
    <w:rsid w:val="003A66CD"/>
    <w:rsid w:val="003A6F25"/>
    <w:rsid w:val="003B2D77"/>
    <w:rsid w:val="003B3C8C"/>
    <w:rsid w:val="003B3F6F"/>
    <w:rsid w:val="003B4BF2"/>
    <w:rsid w:val="003B6F17"/>
    <w:rsid w:val="003C3383"/>
    <w:rsid w:val="003C6DE2"/>
    <w:rsid w:val="003C6E6F"/>
    <w:rsid w:val="003D15E3"/>
    <w:rsid w:val="003D1FB3"/>
    <w:rsid w:val="003D4428"/>
    <w:rsid w:val="003D570B"/>
    <w:rsid w:val="003D5A84"/>
    <w:rsid w:val="003E244A"/>
    <w:rsid w:val="003E246C"/>
    <w:rsid w:val="003E361E"/>
    <w:rsid w:val="003E45A0"/>
    <w:rsid w:val="003E4CBC"/>
    <w:rsid w:val="003E6BE0"/>
    <w:rsid w:val="003E722B"/>
    <w:rsid w:val="003F01CB"/>
    <w:rsid w:val="003F0FC3"/>
    <w:rsid w:val="003F1C99"/>
    <w:rsid w:val="003F2104"/>
    <w:rsid w:val="003F2FA1"/>
    <w:rsid w:val="003F30E0"/>
    <w:rsid w:val="003F6DA5"/>
    <w:rsid w:val="003F7BC9"/>
    <w:rsid w:val="004001D9"/>
    <w:rsid w:val="00401D41"/>
    <w:rsid w:val="0040441D"/>
    <w:rsid w:val="004044BA"/>
    <w:rsid w:val="004062E5"/>
    <w:rsid w:val="00407CB8"/>
    <w:rsid w:val="004127B2"/>
    <w:rsid w:val="00413286"/>
    <w:rsid w:val="0041413C"/>
    <w:rsid w:val="00414CE5"/>
    <w:rsid w:val="00415D3D"/>
    <w:rsid w:val="00416764"/>
    <w:rsid w:val="00424D1C"/>
    <w:rsid w:val="00425E95"/>
    <w:rsid w:val="004300EC"/>
    <w:rsid w:val="00432734"/>
    <w:rsid w:val="00432D09"/>
    <w:rsid w:val="00432EED"/>
    <w:rsid w:val="00434EC9"/>
    <w:rsid w:val="00435129"/>
    <w:rsid w:val="00435B76"/>
    <w:rsid w:val="00436837"/>
    <w:rsid w:val="00442646"/>
    <w:rsid w:val="00445676"/>
    <w:rsid w:val="0044617F"/>
    <w:rsid w:val="004509CB"/>
    <w:rsid w:val="004524FE"/>
    <w:rsid w:val="004541E5"/>
    <w:rsid w:val="00454203"/>
    <w:rsid w:val="0045428D"/>
    <w:rsid w:val="004544D6"/>
    <w:rsid w:val="00455A94"/>
    <w:rsid w:val="00456017"/>
    <w:rsid w:val="00457F94"/>
    <w:rsid w:val="004601B1"/>
    <w:rsid w:val="004609D7"/>
    <w:rsid w:val="00462017"/>
    <w:rsid w:val="00466F25"/>
    <w:rsid w:val="004673F2"/>
    <w:rsid w:val="004708F7"/>
    <w:rsid w:val="00470E07"/>
    <w:rsid w:val="00471253"/>
    <w:rsid w:val="00474779"/>
    <w:rsid w:val="00474FE5"/>
    <w:rsid w:val="00481250"/>
    <w:rsid w:val="00481567"/>
    <w:rsid w:val="00482C49"/>
    <w:rsid w:val="00483EB6"/>
    <w:rsid w:val="00484A20"/>
    <w:rsid w:val="00484C72"/>
    <w:rsid w:val="00493943"/>
    <w:rsid w:val="00496FBC"/>
    <w:rsid w:val="004978EF"/>
    <w:rsid w:val="00497F17"/>
    <w:rsid w:val="004A1643"/>
    <w:rsid w:val="004A16AE"/>
    <w:rsid w:val="004A5A94"/>
    <w:rsid w:val="004A5BB3"/>
    <w:rsid w:val="004A75DD"/>
    <w:rsid w:val="004A76E3"/>
    <w:rsid w:val="004B25FA"/>
    <w:rsid w:val="004B37BC"/>
    <w:rsid w:val="004B3B08"/>
    <w:rsid w:val="004B6D91"/>
    <w:rsid w:val="004B7001"/>
    <w:rsid w:val="004C1257"/>
    <w:rsid w:val="004C1484"/>
    <w:rsid w:val="004C1FC5"/>
    <w:rsid w:val="004C471A"/>
    <w:rsid w:val="004C4B54"/>
    <w:rsid w:val="004C7E10"/>
    <w:rsid w:val="004D09F2"/>
    <w:rsid w:val="004D17AA"/>
    <w:rsid w:val="004D3585"/>
    <w:rsid w:val="004D43C9"/>
    <w:rsid w:val="004D5809"/>
    <w:rsid w:val="004D59D7"/>
    <w:rsid w:val="004D7D70"/>
    <w:rsid w:val="004E0CCF"/>
    <w:rsid w:val="004E11D7"/>
    <w:rsid w:val="004E46A9"/>
    <w:rsid w:val="004F040C"/>
    <w:rsid w:val="004F2FFD"/>
    <w:rsid w:val="004F6C74"/>
    <w:rsid w:val="00500EF4"/>
    <w:rsid w:val="005040E6"/>
    <w:rsid w:val="00505F2F"/>
    <w:rsid w:val="00510657"/>
    <w:rsid w:val="005120D5"/>
    <w:rsid w:val="00513C94"/>
    <w:rsid w:val="005160BC"/>
    <w:rsid w:val="00516961"/>
    <w:rsid w:val="00521539"/>
    <w:rsid w:val="005266F8"/>
    <w:rsid w:val="00532DE4"/>
    <w:rsid w:val="00532EAA"/>
    <w:rsid w:val="005341AC"/>
    <w:rsid w:val="00534509"/>
    <w:rsid w:val="0053469C"/>
    <w:rsid w:val="00545BAE"/>
    <w:rsid w:val="005506DC"/>
    <w:rsid w:val="00551B53"/>
    <w:rsid w:val="005520D7"/>
    <w:rsid w:val="005522C9"/>
    <w:rsid w:val="005536D9"/>
    <w:rsid w:val="00562289"/>
    <w:rsid w:val="00562430"/>
    <w:rsid w:val="00562DA2"/>
    <w:rsid w:val="0056467B"/>
    <w:rsid w:val="00566A51"/>
    <w:rsid w:val="00566BC5"/>
    <w:rsid w:val="00570432"/>
    <w:rsid w:val="00571120"/>
    <w:rsid w:val="00572A75"/>
    <w:rsid w:val="0057452A"/>
    <w:rsid w:val="005801E2"/>
    <w:rsid w:val="005839AE"/>
    <w:rsid w:val="00584BA7"/>
    <w:rsid w:val="0058669B"/>
    <w:rsid w:val="005917F4"/>
    <w:rsid w:val="0059216B"/>
    <w:rsid w:val="0059257A"/>
    <w:rsid w:val="005925E6"/>
    <w:rsid w:val="00594B0C"/>
    <w:rsid w:val="005950C9"/>
    <w:rsid w:val="005961C2"/>
    <w:rsid w:val="0059740E"/>
    <w:rsid w:val="0059794A"/>
    <w:rsid w:val="00597FAA"/>
    <w:rsid w:val="005A0F40"/>
    <w:rsid w:val="005A11AB"/>
    <w:rsid w:val="005A3F06"/>
    <w:rsid w:val="005A4343"/>
    <w:rsid w:val="005A5500"/>
    <w:rsid w:val="005A749A"/>
    <w:rsid w:val="005B03DB"/>
    <w:rsid w:val="005B07E1"/>
    <w:rsid w:val="005B16F2"/>
    <w:rsid w:val="005B191A"/>
    <w:rsid w:val="005B354C"/>
    <w:rsid w:val="005B41A2"/>
    <w:rsid w:val="005B4A28"/>
    <w:rsid w:val="005B5EFD"/>
    <w:rsid w:val="005B7B72"/>
    <w:rsid w:val="005C0D66"/>
    <w:rsid w:val="005C1194"/>
    <w:rsid w:val="005C11A1"/>
    <w:rsid w:val="005C40A7"/>
    <w:rsid w:val="005C7B6C"/>
    <w:rsid w:val="005D1530"/>
    <w:rsid w:val="005D1BD4"/>
    <w:rsid w:val="005D2EF9"/>
    <w:rsid w:val="005D3879"/>
    <w:rsid w:val="005D487E"/>
    <w:rsid w:val="005E1B49"/>
    <w:rsid w:val="005E1DB3"/>
    <w:rsid w:val="005E2B0B"/>
    <w:rsid w:val="005E4466"/>
    <w:rsid w:val="005E4EAC"/>
    <w:rsid w:val="005E61DE"/>
    <w:rsid w:val="005E6E73"/>
    <w:rsid w:val="005E7040"/>
    <w:rsid w:val="005F1B4B"/>
    <w:rsid w:val="005F33D7"/>
    <w:rsid w:val="005F35A7"/>
    <w:rsid w:val="005F3C35"/>
    <w:rsid w:val="005F7159"/>
    <w:rsid w:val="00600A82"/>
    <w:rsid w:val="0060357A"/>
    <w:rsid w:val="0060402D"/>
    <w:rsid w:val="00606A5C"/>
    <w:rsid w:val="006126E1"/>
    <w:rsid w:val="00613A36"/>
    <w:rsid w:val="00613C9A"/>
    <w:rsid w:val="00614B5C"/>
    <w:rsid w:val="006204DE"/>
    <w:rsid w:val="00620F8A"/>
    <w:rsid w:val="00627153"/>
    <w:rsid w:val="00633513"/>
    <w:rsid w:val="006360DE"/>
    <w:rsid w:val="00641460"/>
    <w:rsid w:val="006443D3"/>
    <w:rsid w:val="006465F2"/>
    <w:rsid w:val="00652416"/>
    <w:rsid w:val="00652B3E"/>
    <w:rsid w:val="00663B65"/>
    <w:rsid w:val="00664963"/>
    <w:rsid w:val="00672061"/>
    <w:rsid w:val="00674D9B"/>
    <w:rsid w:val="0068118E"/>
    <w:rsid w:val="006834CE"/>
    <w:rsid w:val="00687DAF"/>
    <w:rsid w:val="00691155"/>
    <w:rsid w:val="00691500"/>
    <w:rsid w:val="00691C09"/>
    <w:rsid w:val="00694663"/>
    <w:rsid w:val="00694771"/>
    <w:rsid w:val="00695F3B"/>
    <w:rsid w:val="00696534"/>
    <w:rsid w:val="006A0689"/>
    <w:rsid w:val="006A084D"/>
    <w:rsid w:val="006A1058"/>
    <w:rsid w:val="006A3DD3"/>
    <w:rsid w:val="006A4B59"/>
    <w:rsid w:val="006A5A9F"/>
    <w:rsid w:val="006B00EC"/>
    <w:rsid w:val="006B1BAA"/>
    <w:rsid w:val="006B3E20"/>
    <w:rsid w:val="006B4A0C"/>
    <w:rsid w:val="006B4F48"/>
    <w:rsid w:val="006B592B"/>
    <w:rsid w:val="006B7583"/>
    <w:rsid w:val="006B775F"/>
    <w:rsid w:val="006C0280"/>
    <w:rsid w:val="006C14EE"/>
    <w:rsid w:val="006C3160"/>
    <w:rsid w:val="006C4938"/>
    <w:rsid w:val="006C5720"/>
    <w:rsid w:val="006D0652"/>
    <w:rsid w:val="006D11E4"/>
    <w:rsid w:val="006D244C"/>
    <w:rsid w:val="006D4126"/>
    <w:rsid w:val="006D5E7B"/>
    <w:rsid w:val="006D7F36"/>
    <w:rsid w:val="006E0475"/>
    <w:rsid w:val="006E06A3"/>
    <w:rsid w:val="006E159B"/>
    <w:rsid w:val="006E19AD"/>
    <w:rsid w:val="006E1DCD"/>
    <w:rsid w:val="006E274D"/>
    <w:rsid w:val="006E7DB4"/>
    <w:rsid w:val="006F2300"/>
    <w:rsid w:val="006F441C"/>
    <w:rsid w:val="006F5D2F"/>
    <w:rsid w:val="006F77A5"/>
    <w:rsid w:val="007009E6"/>
    <w:rsid w:val="0070412E"/>
    <w:rsid w:val="007059AA"/>
    <w:rsid w:val="00706B0F"/>
    <w:rsid w:val="007070AF"/>
    <w:rsid w:val="007077C3"/>
    <w:rsid w:val="00707BAC"/>
    <w:rsid w:val="00713B49"/>
    <w:rsid w:val="00713D29"/>
    <w:rsid w:val="00721F34"/>
    <w:rsid w:val="00722839"/>
    <w:rsid w:val="00722C80"/>
    <w:rsid w:val="007244F1"/>
    <w:rsid w:val="007254B7"/>
    <w:rsid w:val="007256B4"/>
    <w:rsid w:val="007335C7"/>
    <w:rsid w:val="00733CD6"/>
    <w:rsid w:val="00740D11"/>
    <w:rsid w:val="00741F57"/>
    <w:rsid w:val="007442D2"/>
    <w:rsid w:val="007477B0"/>
    <w:rsid w:val="00752554"/>
    <w:rsid w:val="00753BFB"/>
    <w:rsid w:val="00757789"/>
    <w:rsid w:val="00757E61"/>
    <w:rsid w:val="007601BB"/>
    <w:rsid w:val="007628A2"/>
    <w:rsid w:val="00763E7F"/>
    <w:rsid w:val="00766B19"/>
    <w:rsid w:val="0077018C"/>
    <w:rsid w:val="00771F07"/>
    <w:rsid w:val="00772B8A"/>
    <w:rsid w:val="00773D2F"/>
    <w:rsid w:val="00774DDA"/>
    <w:rsid w:val="00774F6F"/>
    <w:rsid w:val="0077677B"/>
    <w:rsid w:val="007773D9"/>
    <w:rsid w:val="007816A2"/>
    <w:rsid w:val="00781740"/>
    <w:rsid w:val="00781E67"/>
    <w:rsid w:val="007823A4"/>
    <w:rsid w:val="00783107"/>
    <w:rsid w:val="00787532"/>
    <w:rsid w:val="0079056A"/>
    <w:rsid w:val="00790C9F"/>
    <w:rsid w:val="00791CE3"/>
    <w:rsid w:val="00792165"/>
    <w:rsid w:val="00792B8C"/>
    <w:rsid w:val="00795AC4"/>
    <w:rsid w:val="00796075"/>
    <w:rsid w:val="007A1A88"/>
    <w:rsid w:val="007A1C3F"/>
    <w:rsid w:val="007A305C"/>
    <w:rsid w:val="007A3E74"/>
    <w:rsid w:val="007A4163"/>
    <w:rsid w:val="007A7524"/>
    <w:rsid w:val="007B0169"/>
    <w:rsid w:val="007B0DCB"/>
    <w:rsid w:val="007B1B75"/>
    <w:rsid w:val="007B3347"/>
    <w:rsid w:val="007B4572"/>
    <w:rsid w:val="007B487C"/>
    <w:rsid w:val="007B605F"/>
    <w:rsid w:val="007B6FCF"/>
    <w:rsid w:val="007B70A1"/>
    <w:rsid w:val="007C184A"/>
    <w:rsid w:val="007C1BB2"/>
    <w:rsid w:val="007C40A9"/>
    <w:rsid w:val="007C4CA8"/>
    <w:rsid w:val="007C501E"/>
    <w:rsid w:val="007C50FC"/>
    <w:rsid w:val="007C6050"/>
    <w:rsid w:val="007C7B00"/>
    <w:rsid w:val="007D3C2D"/>
    <w:rsid w:val="007D7F6F"/>
    <w:rsid w:val="007E257A"/>
    <w:rsid w:val="007E62D2"/>
    <w:rsid w:val="007F53EB"/>
    <w:rsid w:val="007F5A2D"/>
    <w:rsid w:val="007F6D42"/>
    <w:rsid w:val="0080320A"/>
    <w:rsid w:val="00805A8B"/>
    <w:rsid w:val="00811641"/>
    <w:rsid w:val="00811C4E"/>
    <w:rsid w:val="00816A2B"/>
    <w:rsid w:val="0081767F"/>
    <w:rsid w:val="0082323B"/>
    <w:rsid w:val="008260DD"/>
    <w:rsid w:val="00826C63"/>
    <w:rsid w:val="00830C2E"/>
    <w:rsid w:val="00835AEA"/>
    <w:rsid w:val="00840344"/>
    <w:rsid w:val="008422BC"/>
    <w:rsid w:val="00843682"/>
    <w:rsid w:val="00843945"/>
    <w:rsid w:val="00846123"/>
    <w:rsid w:val="00847E91"/>
    <w:rsid w:val="00850213"/>
    <w:rsid w:val="00854CDE"/>
    <w:rsid w:val="008561B0"/>
    <w:rsid w:val="008616FC"/>
    <w:rsid w:val="00862D21"/>
    <w:rsid w:val="00862F4E"/>
    <w:rsid w:val="00866F0D"/>
    <w:rsid w:val="0087150B"/>
    <w:rsid w:val="008722F2"/>
    <w:rsid w:val="0087296A"/>
    <w:rsid w:val="00873078"/>
    <w:rsid w:val="008763BE"/>
    <w:rsid w:val="00876AFF"/>
    <w:rsid w:val="00881ABF"/>
    <w:rsid w:val="00881B6A"/>
    <w:rsid w:val="00885E3A"/>
    <w:rsid w:val="0089500C"/>
    <w:rsid w:val="008A4C1E"/>
    <w:rsid w:val="008A54A4"/>
    <w:rsid w:val="008B016A"/>
    <w:rsid w:val="008B3FFC"/>
    <w:rsid w:val="008B5B7D"/>
    <w:rsid w:val="008C1A14"/>
    <w:rsid w:val="008C3CA2"/>
    <w:rsid w:val="008C47B5"/>
    <w:rsid w:val="008C48DA"/>
    <w:rsid w:val="008C661E"/>
    <w:rsid w:val="008D305A"/>
    <w:rsid w:val="008E1A41"/>
    <w:rsid w:val="008E2543"/>
    <w:rsid w:val="008E4057"/>
    <w:rsid w:val="008E4929"/>
    <w:rsid w:val="008E5530"/>
    <w:rsid w:val="008E725B"/>
    <w:rsid w:val="008F069C"/>
    <w:rsid w:val="008F13B3"/>
    <w:rsid w:val="008F302B"/>
    <w:rsid w:val="008F3089"/>
    <w:rsid w:val="008F3EA8"/>
    <w:rsid w:val="008F5059"/>
    <w:rsid w:val="008F63B0"/>
    <w:rsid w:val="00900F36"/>
    <w:rsid w:val="0090240B"/>
    <w:rsid w:val="0090385B"/>
    <w:rsid w:val="00904C58"/>
    <w:rsid w:val="009069EE"/>
    <w:rsid w:val="00906CD4"/>
    <w:rsid w:val="009108B0"/>
    <w:rsid w:val="0091225C"/>
    <w:rsid w:val="00912B0E"/>
    <w:rsid w:val="00912B6F"/>
    <w:rsid w:val="00914BF2"/>
    <w:rsid w:val="00915AEB"/>
    <w:rsid w:val="00915ECD"/>
    <w:rsid w:val="00916F8E"/>
    <w:rsid w:val="009209E5"/>
    <w:rsid w:val="00921487"/>
    <w:rsid w:val="00921764"/>
    <w:rsid w:val="00921957"/>
    <w:rsid w:val="00924CCF"/>
    <w:rsid w:val="00924F21"/>
    <w:rsid w:val="0092542D"/>
    <w:rsid w:val="009259C5"/>
    <w:rsid w:val="00931203"/>
    <w:rsid w:val="00931C6F"/>
    <w:rsid w:val="00932943"/>
    <w:rsid w:val="00934028"/>
    <w:rsid w:val="0093408A"/>
    <w:rsid w:val="00934DE1"/>
    <w:rsid w:val="00936F1F"/>
    <w:rsid w:val="0094130A"/>
    <w:rsid w:val="00943C8B"/>
    <w:rsid w:val="00947EE6"/>
    <w:rsid w:val="00952138"/>
    <w:rsid w:val="009538ED"/>
    <w:rsid w:val="00954D53"/>
    <w:rsid w:val="00956109"/>
    <w:rsid w:val="00957424"/>
    <w:rsid w:val="009574B5"/>
    <w:rsid w:val="0096054F"/>
    <w:rsid w:val="00960638"/>
    <w:rsid w:val="00960AB9"/>
    <w:rsid w:val="0096171D"/>
    <w:rsid w:val="00962566"/>
    <w:rsid w:val="00964EE2"/>
    <w:rsid w:val="00966D05"/>
    <w:rsid w:val="009673C2"/>
    <w:rsid w:val="00967EF1"/>
    <w:rsid w:val="00970373"/>
    <w:rsid w:val="009718D1"/>
    <w:rsid w:val="0097566C"/>
    <w:rsid w:val="00976664"/>
    <w:rsid w:val="00976BAB"/>
    <w:rsid w:val="00977122"/>
    <w:rsid w:val="0098447D"/>
    <w:rsid w:val="00991B6D"/>
    <w:rsid w:val="0099203C"/>
    <w:rsid w:val="00997F20"/>
    <w:rsid w:val="009A0380"/>
    <w:rsid w:val="009A2557"/>
    <w:rsid w:val="009A43B7"/>
    <w:rsid w:val="009A4753"/>
    <w:rsid w:val="009A5E26"/>
    <w:rsid w:val="009B0424"/>
    <w:rsid w:val="009B100E"/>
    <w:rsid w:val="009B1137"/>
    <w:rsid w:val="009B15F9"/>
    <w:rsid w:val="009B2CCD"/>
    <w:rsid w:val="009B375B"/>
    <w:rsid w:val="009B4544"/>
    <w:rsid w:val="009C054C"/>
    <w:rsid w:val="009C0B67"/>
    <w:rsid w:val="009C39D8"/>
    <w:rsid w:val="009C4322"/>
    <w:rsid w:val="009C64CC"/>
    <w:rsid w:val="009C6EAA"/>
    <w:rsid w:val="009C744F"/>
    <w:rsid w:val="009D0D0D"/>
    <w:rsid w:val="009D21B1"/>
    <w:rsid w:val="009D45BE"/>
    <w:rsid w:val="009D4FA1"/>
    <w:rsid w:val="009D51F8"/>
    <w:rsid w:val="009D6958"/>
    <w:rsid w:val="009D6F57"/>
    <w:rsid w:val="009D7AE6"/>
    <w:rsid w:val="009E08C2"/>
    <w:rsid w:val="009E2A58"/>
    <w:rsid w:val="009E3480"/>
    <w:rsid w:val="009E5228"/>
    <w:rsid w:val="009E54DA"/>
    <w:rsid w:val="009E60F6"/>
    <w:rsid w:val="009E6517"/>
    <w:rsid w:val="009E6DAC"/>
    <w:rsid w:val="009F31E3"/>
    <w:rsid w:val="009F4031"/>
    <w:rsid w:val="009F4D0F"/>
    <w:rsid w:val="009F7BDF"/>
    <w:rsid w:val="00A02917"/>
    <w:rsid w:val="00A04F2A"/>
    <w:rsid w:val="00A05D9F"/>
    <w:rsid w:val="00A0699F"/>
    <w:rsid w:val="00A101E8"/>
    <w:rsid w:val="00A10D42"/>
    <w:rsid w:val="00A116A0"/>
    <w:rsid w:val="00A11A45"/>
    <w:rsid w:val="00A11B70"/>
    <w:rsid w:val="00A12371"/>
    <w:rsid w:val="00A12D63"/>
    <w:rsid w:val="00A14527"/>
    <w:rsid w:val="00A167BE"/>
    <w:rsid w:val="00A17D67"/>
    <w:rsid w:val="00A2251C"/>
    <w:rsid w:val="00A307F8"/>
    <w:rsid w:val="00A30923"/>
    <w:rsid w:val="00A315E3"/>
    <w:rsid w:val="00A34971"/>
    <w:rsid w:val="00A37A65"/>
    <w:rsid w:val="00A45C69"/>
    <w:rsid w:val="00A46198"/>
    <w:rsid w:val="00A467FF"/>
    <w:rsid w:val="00A47107"/>
    <w:rsid w:val="00A477B2"/>
    <w:rsid w:val="00A517EF"/>
    <w:rsid w:val="00A51DCB"/>
    <w:rsid w:val="00A52B8B"/>
    <w:rsid w:val="00A53D14"/>
    <w:rsid w:val="00A53F81"/>
    <w:rsid w:val="00A54769"/>
    <w:rsid w:val="00A549C2"/>
    <w:rsid w:val="00A5551B"/>
    <w:rsid w:val="00A56496"/>
    <w:rsid w:val="00A6324D"/>
    <w:rsid w:val="00A65BFF"/>
    <w:rsid w:val="00A71E12"/>
    <w:rsid w:val="00A72DC8"/>
    <w:rsid w:val="00A770F1"/>
    <w:rsid w:val="00A812C2"/>
    <w:rsid w:val="00A8315B"/>
    <w:rsid w:val="00A857B5"/>
    <w:rsid w:val="00A87689"/>
    <w:rsid w:val="00A904DE"/>
    <w:rsid w:val="00A92091"/>
    <w:rsid w:val="00A93BFE"/>
    <w:rsid w:val="00A941AC"/>
    <w:rsid w:val="00A948A5"/>
    <w:rsid w:val="00A95900"/>
    <w:rsid w:val="00AA0034"/>
    <w:rsid w:val="00AA0672"/>
    <w:rsid w:val="00AA32D4"/>
    <w:rsid w:val="00AA33EC"/>
    <w:rsid w:val="00AA3D9A"/>
    <w:rsid w:val="00AA4A5A"/>
    <w:rsid w:val="00AA5320"/>
    <w:rsid w:val="00AA57EC"/>
    <w:rsid w:val="00AA5888"/>
    <w:rsid w:val="00AA6AE6"/>
    <w:rsid w:val="00AA6C2D"/>
    <w:rsid w:val="00AB198D"/>
    <w:rsid w:val="00AB344A"/>
    <w:rsid w:val="00AB357F"/>
    <w:rsid w:val="00AB5DF0"/>
    <w:rsid w:val="00AB5F31"/>
    <w:rsid w:val="00AB66DB"/>
    <w:rsid w:val="00AB6DDF"/>
    <w:rsid w:val="00AC0742"/>
    <w:rsid w:val="00AC0BF0"/>
    <w:rsid w:val="00AC2AA6"/>
    <w:rsid w:val="00AC33F5"/>
    <w:rsid w:val="00AD258F"/>
    <w:rsid w:val="00AD3E3F"/>
    <w:rsid w:val="00AD4335"/>
    <w:rsid w:val="00AD6423"/>
    <w:rsid w:val="00AD73C1"/>
    <w:rsid w:val="00AD7D8B"/>
    <w:rsid w:val="00AE0DB0"/>
    <w:rsid w:val="00AE4FFE"/>
    <w:rsid w:val="00AE50D0"/>
    <w:rsid w:val="00AE73D4"/>
    <w:rsid w:val="00AE7583"/>
    <w:rsid w:val="00AF0505"/>
    <w:rsid w:val="00AF0FD5"/>
    <w:rsid w:val="00AF1519"/>
    <w:rsid w:val="00AF22FA"/>
    <w:rsid w:val="00AF2933"/>
    <w:rsid w:val="00AF3088"/>
    <w:rsid w:val="00AF5CBA"/>
    <w:rsid w:val="00AF5E77"/>
    <w:rsid w:val="00AF6AF2"/>
    <w:rsid w:val="00B00129"/>
    <w:rsid w:val="00B03E3A"/>
    <w:rsid w:val="00B05907"/>
    <w:rsid w:val="00B074EB"/>
    <w:rsid w:val="00B07E87"/>
    <w:rsid w:val="00B10065"/>
    <w:rsid w:val="00B10A08"/>
    <w:rsid w:val="00B1674E"/>
    <w:rsid w:val="00B23705"/>
    <w:rsid w:val="00B23BF2"/>
    <w:rsid w:val="00B26CFB"/>
    <w:rsid w:val="00B31916"/>
    <w:rsid w:val="00B33522"/>
    <w:rsid w:val="00B34509"/>
    <w:rsid w:val="00B355DD"/>
    <w:rsid w:val="00B3577D"/>
    <w:rsid w:val="00B3741F"/>
    <w:rsid w:val="00B37FCE"/>
    <w:rsid w:val="00B40E28"/>
    <w:rsid w:val="00B41800"/>
    <w:rsid w:val="00B420A4"/>
    <w:rsid w:val="00B42867"/>
    <w:rsid w:val="00B4352E"/>
    <w:rsid w:val="00B44219"/>
    <w:rsid w:val="00B4457A"/>
    <w:rsid w:val="00B44EB4"/>
    <w:rsid w:val="00B450C4"/>
    <w:rsid w:val="00B45164"/>
    <w:rsid w:val="00B45DF2"/>
    <w:rsid w:val="00B4693F"/>
    <w:rsid w:val="00B46B41"/>
    <w:rsid w:val="00B5070C"/>
    <w:rsid w:val="00B51D56"/>
    <w:rsid w:val="00B541DE"/>
    <w:rsid w:val="00B5499F"/>
    <w:rsid w:val="00B5530A"/>
    <w:rsid w:val="00B57362"/>
    <w:rsid w:val="00B57E31"/>
    <w:rsid w:val="00B60568"/>
    <w:rsid w:val="00B61AE2"/>
    <w:rsid w:val="00B6327D"/>
    <w:rsid w:val="00B74655"/>
    <w:rsid w:val="00B746C3"/>
    <w:rsid w:val="00B74ADF"/>
    <w:rsid w:val="00B7523E"/>
    <w:rsid w:val="00B753CF"/>
    <w:rsid w:val="00B7550F"/>
    <w:rsid w:val="00B76020"/>
    <w:rsid w:val="00B772D6"/>
    <w:rsid w:val="00B77567"/>
    <w:rsid w:val="00B80170"/>
    <w:rsid w:val="00B81F12"/>
    <w:rsid w:val="00B86088"/>
    <w:rsid w:val="00B90EDB"/>
    <w:rsid w:val="00B9250E"/>
    <w:rsid w:val="00B94B0F"/>
    <w:rsid w:val="00B94E4F"/>
    <w:rsid w:val="00B979D8"/>
    <w:rsid w:val="00BA1B77"/>
    <w:rsid w:val="00BA22F3"/>
    <w:rsid w:val="00BA3C61"/>
    <w:rsid w:val="00BA4DF2"/>
    <w:rsid w:val="00BA7246"/>
    <w:rsid w:val="00BB0856"/>
    <w:rsid w:val="00BB140D"/>
    <w:rsid w:val="00BB2DCE"/>
    <w:rsid w:val="00BB43CE"/>
    <w:rsid w:val="00BC1273"/>
    <w:rsid w:val="00BC160C"/>
    <w:rsid w:val="00BD77CF"/>
    <w:rsid w:val="00BE0EF3"/>
    <w:rsid w:val="00BE1BA1"/>
    <w:rsid w:val="00BE3522"/>
    <w:rsid w:val="00BE3C14"/>
    <w:rsid w:val="00BF3C2F"/>
    <w:rsid w:val="00BF4421"/>
    <w:rsid w:val="00C00824"/>
    <w:rsid w:val="00C008BA"/>
    <w:rsid w:val="00C01262"/>
    <w:rsid w:val="00C02544"/>
    <w:rsid w:val="00C03FE3"/>
    <w:rsid w:val="00C050BC"/>
    <w:rsid w:val="00C062C8"/>
    <w:rsid w:val="00C06D5E"/>
    <w:rsid w:val="00C07551"/>
    <w:rsid w:val="00C10C7E"/>
    <w:rsid w:val="00C1142C"/>
    <w:rsid w:val="00C1219E"/>
    <w:rsid w:val="00C21D61"/>
    <w:rsid w:val="00C2306A"/>
    <w:rsid w:val="00C2400B"/>
    <w:rsid w:val="00C240C2"/>
    <w:rsid w:val="00C26E87"/>
    <w:rsid w:val="00C26F39"/>
    <w:rsid w:val="00C32014"/>
    <w:rsid w:val="00C32114"/>
    <w:rsid w:val="00C32D04"/>
    <w:rsid w:val="00C33EEE"/>
    <w:rsid w:val="00C3557A"/>
    <w:rsid w:val="00C35C3E"/>
    <w:rsid w:val="00C45FFE"/>
    <w:rsid w:val="00C462DE"/>
    <w:rsid w:val="00C46A5D"/>
    <w:rsid w:val="00C46D92"/>
    <w:rsid w:val="00C4734D"/>
    <w:rsid w:val="00C51460"/>
    <w:rsid w:val="00C51D0C"/>
    <w:rsid w:val="00C54910"/>
    <w:rsid w:val="00C54C34"/>
    <w:rsid w:val="00C55A3D"/>
    <w:rsid w:val="00C56833"/>
    <w:rsid w:val="00C56E53"/>
    <w:rsid w:val="00C60AC9"/>
    <w:rsid w:val="00C629C7"/>
    <w:rsid w:val="00C64982"/>
    <w:rsid w:val="00C743A6"/>
    <w:rsid w:val="00C747B4"/>
    <w:rsid w:val="00C74AEF"/>
    <w:rsid w:val="00C766A4"/>
    <w:rsid w:val="00C76BCA"/>
    <w:rsid w:val="00C77F34"/>
    <w:rsid w:val="00C829AC"/>
    <w:rsid w:val="00C83458"/>
    <w:rsid w:val="00C83E56"/>
    <w:rsid w:val="00C87836"/>
    <w:rsid w:val="00C908CF"/>
    <w:rsid w:val="00C90FD3"/>
    <w:rsid w:val="00C9521B"/>
    <w:rsid w:val="00CA09C9"/>
    <w:rsid w:val="00CA134D"/>
    <w:rsid w:val="00CA3421"/>
    <w:rsid w:val="00CB0D10"/>
    <w:rsid w:val="00CB1071"/>
    <w:rsid w:val="00CB171D"/>
    <w:rsid w:val="00CB317F"/>
    <w:rsid w:val="00CB3FFC"/>
    <w:rsid w:val="00CB635A"/>
    <w:rsid w:val="00CB6B45"/>
    <w:rsid w:val="00CB77B2"/>
    <w:rsid w:val="00CC1CFE"/>
    <w:rsid w:val="00CC2FB1"/>
    <w:rsid w:val="00CC358C"/>
    <w:rsid w:val="00CC3F06"/>
    <w:rsid w:val="00CC43FA"/>
    <w:rsid w:val="00CD038F"/>
    <w:rsid w:val="00CD230E"/>
    <w:rsid w:val="00CD2E25"/>
    <w:rsid w:val="00CD36F5"/>
    <w:rsid w:val="00CD6C1C"/>
    <w:rsid w:val="00CD75B8"/>
    <w:rsid w:val="00CE0BDC"/>
    <w:rsid w:val="00CE3E8B"/>
    <w:rsid w:val="00CE47D2"/>
    <w:rsid w:val="00CE5127"/>
    <w:rsid w:val="00CE6D8D"/>
    <w:rsid w:val="00CF2230"/>
    <w:rsid w:val="00CF294E"/>
    <w:rsid w:val="00CF3165"/>
    <w:rsid w:val="00CF3819"/>
    <w:rsid w:val="00CF4CB6"/>
    <w:rsid w:val="00CF69F2"/>
    <w:rsid w:val="00D0432F"/>
    <w:rsid w:val="00D20034"/>
    <w:rsid w:val="00D210A7"/>
    <w:rsid w:val="00D21BE1"/>
    <w:rsid w:val="00D22E26"/>
    <w:rsid w:val="00D2529E"/>
    <w:rsid w:val="00D3208D"/>
    <w:rsid w:val="00D32C1B"/>
    <w:rsid w:val="00D33F43"/>
    <w:rsid w:val="00D35B3D"/>
    <w:rsid w:val="00D35F63"/>
    <w:rsid w:val="00D35F6B"/>
    <w:rsid w:val="00D3699F"/>
    <w:rsid w:val="00D40B89"/>
    <w:rsid w:val="00D43454"/>
    <w:rsid w:val="00D43BEF"/>
    <w:rsid w:val="00D45657"/>
    <w:rsid w:val="00D50470"/>
    <w:rsid w:val="00D5193D"/>
    <w:rsid w:val="00D52E46"/>
    <w:rsid w:val="00D55ED2"/>
    <w:rsid w:val="00D57735"/>
    <w:rsid w:val="00D620BA"/>
    <w:rsid w:val="00D62530"/>
    <w:rsid w:val="00D65CEF"/>
    <w:rsid w:val="00D66097"/>
    <w:rsid w:val="00D709B7"/>
    <w:rsid w:val="00D72B6B"/>
    <w:rsid w:val="00D81C65"/>
    <w:rsid w:val="00D834AB"/>
    <w:rsid w:val="00D84406"/>
    <w:rsid w:val="00D92533"/>
    <w:rsid w:val="00D92CB5"/>
    <w:rsid w:val="00DA1D30"/>
    <w:rsid w:val="00DA3470"/>
    <w:rsid w:val="00DA40CF"/>
    <w:rsid w:val="00DA529C"/>
    <w:rsid w:val="00DA5D84"/>
    <w:rsid w:val="00DA730B"/>
    <w:rsid w:val="00DA7E68"/>
    <w:rsid w:val="00DB2F50"/>
    <w:rsid w:val="00DB6C32"/>
    <w:rsid w:val="00DC0E3F"/>
    <w:rsid w:val="00DC278D"/>
    <w:rsid w:val="00DC3625"/>
    <w:rsid w:val="00DC44B8"/>
    <w:rsid w:val="00DC5180"/>
    <w:rsid w:val="00DC62D9"/>
    <w:rsid w:val="00DC7967"/>
    <w:rsid w:val="00DD34BB"/>
    <w:rsid w:val="00DD5D00"/>
    <w:rsid w:val="00DE00E1"/>
    <w:rsid w:val="00DE0CCB"/>
    <w:rsid w:val="00DE6A1E"/>
    <w:rsid w:val="00DF2A95"/>
    <w:rsid w:val="00DF2FE5"/>
    <w:rsid w:val="00DF46FA"/>
    <w:rsid w:val="00DF765A"/>
    <w:rsid w:val="00E00A95"/>
    <w:rsid w:val="00E00D0C"/>
    <w:rsid w:val="00E030B8"/>
    <w:rsid w:val="00E033EA"/>
    <w:rsid w:val="00E041FB"/>
    <w:rsid w:val="00E04A0D"/>
    <w:rsid w:val="00E059B5"/>
    <w:rsid w:val="00E0655B"/>
    <w:rsid w:val="00E06FE9"/>
    <w:rsid w:val="00E074AF"/>
    <w:rsid w:val="00E07822"/>
    <w:rsid w:val="00E07880"/>
    <w:rsid w:val="00E15DB9"/>
    <w:rsid w:val="00E166DD"/>
    <w:rsid w:val="00E16A3E"/>
    <w:rsid w:val="00E1752A"/>
    <w:rsid w:val="00E175AA"/>
    <w:rsid w:val="00E2087E"/>
    <w:rsid w:val="00E20DAE"/>
    <w:rsid w:val="00E217CC"/>
    <w:rsid w:val="00E243E8"/>
    <w:rsid w:val="00E306F9"/>
    <w:rsid w:val="00E30BA1"/>
    <w:rsid w:val="00E319A8"/>
    <w:rsid w:val="00E31C62"/>
    <w:rsid w:val="00E3290B"/>
    <w:rsid w:val="00E32B32"/>
    <w:rsid w:val="00E32D01"/>
    <w:rsid w:val="00E33B8C"/>
    <w:rsid w:val="00E35269"/>
    <w:rsid w:val="00E35657"/>
    <w:rsid w:val="00E357E9"/>
    <w:rsid w:val="00E35FB3"/>
    <w:rsid w:val="00E3638E"/>
    <w:rsid w:val="00E37CBB"/>
    <w:rsid w:val="00E40151"/>
    <w:rsid w:val="00E4016E"/>
    <w:rsid w:val="00E509F8"/>
    <w:rsid w:val="00E5300E"/>
    <w:rsid w:val="00E54351"/>
    <w:rsid w:val="00E549AB"/>
    <w:rsid w:val="00E5616F"/>
    <w:rsid w:val="00E56DB5"/>
    <w:rsid w:val="00E643B7"/>
    <w:rsid w:val="00E65216"/>
    <w:rsid w:val="00E70AD9"/>
    <w:rsid w:val="00E716B6"/>
    <w:rsid w:val="00E727F4"/>
    <w:rsid w:val="00E733D3"/>
    <w:rsid w:val="00E73716"/>
    <w:rsid w:val="00E73A82"/>
    <w:rsid w:val="00E73F5D"/>
    <w:rsid w:val="00E7509F"/>
    <w:rsid w:val="00E82F3C"/>
    <w:rsid w:val="00E82FBB"/>
    <w:rsid w:val="00E85889"/>
    <w:rsid w:val="00E85F30"/>
    <w:rsid w:val="00E8767B"/>
    <w:rsid w:val="00E90AB3"/>
    <w:rsid w:val="00E9253F"/>
    <w:rsid w:val="00E94FFB"/>
    <w:rsid w:val="00E954F6"/>
    <w:rsid w:val="00E956F0"/>
    <w:rsid w:val="00E96910"/>
    <w:rsid w:val="00EA2070"/>
    <w:rsid w:val="00EA33CB"/>
    <w:rsid w:val="00EA438F"/>
    <w:rsid w:val="00EA479C"/>
    <w:rsid w:val="00EA64A3"/>
    <w:rsid w:val="00EB018E"/>
    <w:rsid w:val="00EB1B75"/>
    <w:rsid w:val="00EB2720"/>
    <w:rsid w:val="00EB73E3"/>
    <w:rsid w:val="00EB750D"/>
    <w:rsid w:val="00EC56D8"/>
    <w:rsid w:val="00EC61AF"/>
    <w:rsid w:val="00ED1F03"/>
    <w:rsid w:val="00ED3206"/>
    <w:rsid w:val="00ED39CE"/>
    <w:rsid w:val="00ED414A"/>
    <w:rsid w:val="00ED5D70"/>
    <w:rsid w:val="00ED7B07"/>
    <w:rsid w:val="00EE2F13"/>
    <w:rsid w:val="00EE4179"/>
    <w:rsid w:val="00EE45C2"/>
    <w:rsid w:val="00EE6D67"/>
    <w:rsid w:val="00EF1E99"/>
    <w:rsid w:val="00EF4DBE"/>
    <w:rsid w:val="00EF60CC"/>
    <w:rsid w:val="00EF7670"/>
    <w:rsid w:val="00EF7949"/>
    <w:rsid w:val="00F00686"/>
    <w:rsid w:val="00F03916"/>
    <w:rsid w:val="00F03A94"/>
    <w:rsid w:val="00F03E83"/>
    <w:rsid w:val="00F06468"/>
    <w:rsid w:val="00F06E5E"/>
    <w:rsid w:val="00F07CA3"/>
    <w:rsid w:val="00F1018C"/>
    <w:rsid w:val="00F13034"/>
    <w:rsid w:val="00F22B0E"/>
    <w:rsid w:val="00F23B6D"/>
    <w:rsid w:val="00F26458"/>
    <w:rsid w:val="00F27310"/>
    <w:rsid w:val="00F277C8"/>
    <w:rsid w:val="00F313FB"/>
    <w:rsid w:val="00F32110"/>
    <w:rsid w:val="00F322C2"/>
    <w:rsid w:val="00F33934"/>
    <w:rsid w:val="00F36AC9"/>
    <w:rsid w:val="00F40717"/>
    <w:rsid w:val="00F4191D"/>
    <w:rsid w:val="00F435BC"/>
    <w:rsid w:val="00F44D73"/>
    <w:rsid w:val="00F461DD"/>
    <w:rsid w:val="00F51864"/>
    <w:rsid w:val="00F56263"/>
    <w:rsid w:val="00F56FF3"/>
    <w:rsid w:val="00F62A38"/>
    <w:rsid w:val="00F64BD9"/>
    <w:rsid w:val="00F675F1"/>
    <w:rsid w:val="00F70A60"/>
    <w:rsid w:val="00F70BAE"/>
    <w:rsid w:val="00F72902"/>
    <w:rsid w:val="00F72967"/>
    <w:rsid w:val="00F74187"/>
    <w:rsid w:val="00F743EB"/>
    <w:rsid w:val="00F81ABD"/>
    <w:rsid w:val="00F81F96"/>
    <w:rsid w:val="00F81FF7"/>
    <w:rsid w:val="00F82D87"/>
    <w:rsid w:val="00F8461D"/>
    <w:rsid w:val="00F8462C"/>
    <w:rsid w:val="00F86AB5"/>
    <w:rsid w:val="00F87F32"/>
    <w:rsid w:val="00F91D60"/>
    <w:rsid w:val="00F92A73"/>
    <w:rsid w:val="00F93367"/>
    <w:rsid w:val="00F94BFE"/>
    <w:rsid w:val="00F94ED5"/>
    <w:rsid w:val="00F95ED1"/>
    <w:rsid w:val="00F97180"/>
    <w:rsid w:val="00FA0787"/>
    <w:rsid w:val="00FA3058"/>
    <w:rsid w:val="00FA5152"/>
    <w:rsid w:val="00FA59F1"/>
    <w:rsid w:val="00FA695B"/>
    <w:rsid w:val="00FA6FCA"/>
    <w:rsid w:val="00FA7161"/>
    <w:rsid w:val="00FB12F1"/>
    <w:rsid w:val="00FB2922"/>
    <w:rsid w:val="00FB2CAD"/>
    <w:rsid w:val="00FB54CE"/>
    <w:rsid w:val="00FB7964"/>
    <w:rsid w:val="00FC037D"/>
    <w:rsid w:val="00FC3E6D"/>
    <w:rsid w:val="00FC5DDC"/>
    <w:rsid w:val="00FC7B97"/>
    <w:rsid w:val="00FD022D"/>
    <w:rsid w:val="00FD77DB"/>
    <w:rsid w:val="00FD7C6A"/>
    <w:rsid w:val="00FE023B"/>
    <w:rsid w:val="00FE0453"/>
    <w:rsid w:val="00FE1C35"/>
    <w:rsid w:val="00FE2D1E"/>
    <w:rsid w:val="00FE2D98"/>
    <w:rsid w:val="00FE3315"/>
    <w:rsid w:val="00FE3E52"/>
    <w:rsid w:val="00FE61C1"/>
    <w:rsid w:val="00FE6B2C"/>
    <w:rsid w:val="00FE6F16"/>
    <w:rsid w:val="00FE7048"/>
    <w:rsid w:val="00FE70F7"/>
    <w:rsid w:val="00FE7E51"/>
    <w:rsid w:val="00FF2AF6"/>
    <w:rsid w:val="00FF3407"/>
    <w:rsid w:val="00FF3540"/>
    <w:rsid w:val="00FF39FF"/>
    <w:rsid w:val="00FF62CA"/>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EAEB5E23-1F13-457C-A3A6-8A3FE8490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1FF7"/>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ko-KR"/>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link w:val="EQChar"/>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Char">
    <w:name w:val="页眉 Char"/>
    <w:link w:val="a4"/>
    <w:rsid w:val="000F7ECB"/>
    <w:rPr>
      <w:rFonts w:ascii="Arial" w:hAnsi="Arial"/>
      <w:b/>
      <w:noProof/>
      <w:sz w:val="18"/>
      <w:lang w:eastAsia="ko-KR" w:bidi="ar-SA"/>
    </w:rPr>
  </w:style>
  <w:style w:type="paragraph" w:styleId="aa">
    <w:name w:val="annotation text"/>
    <w:basedOn w:val="a"/>
    <w:link w:val="Char0"/>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har0">
    <w:name w:val="批注文字 Char"/>
    <w:link w:val="aa"/>
    <w:rsid w:val="000F7ECB"/>
    <w:rPr>
      <w:rFonts w:ascii="Arial" w:hAnsi="Arial"/>
      <w:lang w:eastAsia="en-US"/>
    </w:rPr>
  </w:style>
  <w:style w:type="character" w:styleId="ab">
    <w:name w:val="annotation reference"/>
    <w:rsid w:val="000F7ECB"/>
    <w:rPr>
      <w:sz w:val="16"/>
    </w:rPr>
  </w:style>
  <w:style w:type="paragraph" w:styleId="ac">
    <w:name w:val="Balloon Text"/>
    <w:basedOn w:val="a"/>
    <w:link w:val="Char1"/>
    <w:rsid w:val="000F7ECB"/>
    <w:pPr>
      <w:spacing w:after="0"/>
    </w:pPr>
    <w:rPr>
      <w:rFonts w:ascii="Segoe UI" w:hAnsi="Segoe UI"/>
      <w:sz w:val="18"/>
      <w:szCs w:val="18"/>
      <w:lang w:val="x-none"/>
    </w:rPr>
  </w:style>
  <w:style w:type="character" w:customStyle="1" w:styleId="Char1">
    <w:name w:val="批注框文本 Char"/>
    <w:link w:val="ac"/>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d">
    <w:name w:val="Table Grid"/>
    <w:basedOn w:val="a1"/>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a"/>
    <w:next w:val="aa"/>
    <w:link w:val="Char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har2">
    <w:name w:val="批注主题 Char"/>
    <w:link w:val="ae"/>
    <w:rsid w:val="006834CE"/>
    <w:rPr>
      <w:rFonts w:ascii="Arial" w:hAnsi="Arial"/>
      <w:b/>
      <w:bCs/>
      <w:lang w:val="en-GB" w:eastAsia="ko-KR"/>
    </w:rPr>
  </w:style>
  <w:style w:type="paragraph" w:styleId="af">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0">
    <w:name w:val="Normal (Web)"/>
    <w:basedOn w:val="a"/>
    <w:uiPriority w:val="99"/>
    <w:unhideWhenUsed/>
    <w:rsid w:val="008A4C1E"/>
    <w:pPr>
      <w:spacing w:before="100" w:beforeAutospacing="1" w:after="100" w:afterAutospacing="1"/>
    </w:pPr>
    <w:rPr>
      <w:sz w:val="24"/>
      <w:szCs w:val="24"/>
      <w:lang w:val="en-US" w:eastAsia="en-US"/>
    </w:rPr>
  </w:style>
  <w:style w:type="character" w:styleId="af1">
    <w:name w:val="Hyperlink"/>
    <w:rsid w:val="0038770D"/>
    <w:rPr>
      <w:color w:val="0563C1"/>
      <w:u w:val="single"/>
    </w:rPr>
  </w:style>
  <w:style w:type="character" w:customStyle="1"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styleId="af2">
    <w:name w:val="Title"/>
    <w:basedOn w:val="a"/>
    <w:next w:val="a"/>
    <w:link w:val="Char3"/>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Char3">
    <w:name w:val="标题 Char"/>
    <w:link w:val="af2"/>
    <w:rsid w:val="00497F17"/>
    <w:rPr>
      <w:rFonts w:ascii="Courier New" w:eastAsia="Times New Roman" w:hAnsi="Courier New"/>
      <w:lang w:val="nb-NO"/>
    </w:rPr>
  </w:style>
  <w:style w:type="paragraph" w:styleId="af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
    <w:basedOn w:val="a"/>
    <w:link w:val="Char4"/>
    <w:uiPriority w:val="34"/>
    <w:qFormat/>
    <w:rsid w:val="00FB2CAD"/>
    <w:pPr>
      <w:ind w:firstLineChars="200" w:firstLine="420"/>
    </w:pPr>
  </w:style>
  <w:style w:type="character" w:customStyle="1" w:styleId="TALCar">
    <w:name w:val="TAL Car"/>
    <w:basedOn w:val="a0"/>
    <w:link w:val="TAL"/>
    <w:locked/>
    <w:rsid w:val="002C2A2D"/>
    <w:rPr>
      <w:rFonts w:ascii="Arial" w:hAnsi="Arial"/>
      <w:sz w:val="18"/>
      <w:lang w:val="en-GB" w:eastAsia="ko-KR"/>
    </w:rPr>
  </w:style>
  <w:style w:type="character" w:customStyle="1" w:styleId="PLChar">
    <w:name w:val="PL Char"/>
    <w:basedOn w:val="a0"/>
    <w:link w:val="PL"/>
    <w:qFormat/>
    <w:locked/>
    <w:rsid w:val="002C2A2D"/>
    <w:rPr>
      <w:rFonts w:ascii="Courier New" w:hAnsi="Courier New"/>
      <w:noProof/>
      <w:sz w:val="16"/>
      <w:lang w:val="en-GB" w:eastAsia="ko-KR"/>
    </w:rPr>
  </w:style>
  <w:style w:type="character" w:customStyle="1" w:styleId="Char4">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link w:val="af3"/>
    <w:uiPriority w:val="34"/>
    <w:qFormat/>
    <w:locked/>
    <w:rsid w:val="0006107C"/>
    <w:rPr>
      <w:lang w:val="en-GB" w:eastAsia="ko-KR"/>
    </w:rPr>
  </w:style>
  <w:style w:type="character" w:customStyle="1" w:styleId="EQChar">
    <w:name w:val="EQ Char"/>
    <w:link w:val="EQ"/>
    <w:qFormat/>
    <w:locked/>
    <w:rsid w:val="00483EB6"/>
    <w:rPr>
      <w:noProof/>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10919031">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15761489">
      <w:bodyDiv w:val="1"/>
      <w:marLeft w:val="0"/>
      <w:marRight w:val="0"/>
      <w:marTop w:val="0"/>
      <w:marBottom w:val="0"/>
      <w:divBdr>
        <w:top w:val="none" w:sz="0" w:space="0" w:color="auto"/>
        <w:left w:val="none" w:sz="0" w:space="0" w:color="auto"/>
        <w:bottom w:val="none" w:sz="0" w:space="0" w:color="auto"/>
        <w:right w:val="none" w:sz="0" w:space="0" w:color="auto"/>
      </w:divBdr>
      <w:divsChild>
        <w:div w:id="171846369">
          <w:marLeft w:val="360"/>
          <w:marRight w:val="0"/>
          <w:marTop w:val="200"/>
          <w:marBottom w:val="0"/>
          <w:divBdr>
            <w:top w:val="none" w:sz="0" w:space="0" w:color="auto"/>
            <w:left w:val="none" w:sz="0" w:space="0" w:color="auto"/>
            <w:bottom w:val="none" w:sz="0" w:space="0" w:color="auto"/>
            <w:right w:val="none" w:sz="0" w:space="0" w:color="auto"/>
          </w:divBdr>
        </w:div>
      </w:divsChild>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392392112">
      <w:bodyDiv w:val="1"/>
      <w:marLeft w:val="0"/>
      <w:marRight w:val="0"/>
      <w:marTop w:val="0"/>
      <w:marBottom w:val="0"/>
      <w:divBdr>
        <w:top w:val="none" w:sz="0" w:space="0" w:color="auto"/>
        <w:left w:val="none" w:sz="0" w:space="0" w:color="auto"/>
        <w:bottom w:val="none" w:sz="0" w:space="0" w:color="auto"/>
        <w:right w:val="none" w:sz="0" w:space="0" w:color="auto"/>
      </w:divBdr>
    </w:div>
    <w:div w:id="41539591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667358">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862129448">
      <w:bodyDiv w:val="1"/>
      <w:marLeft w:val="0"/>
      <w:marRight w:val="0"/>
      <w:marTop w:val="0"/>
      <w:marBottom w:val="0"/>
      <w:divBdr>
        <w:top w:val="none" w:sz="0" w:space="0" w:color="auto"/>
        <w:left w:val="none" w:sz="0" w:space="0" w:color="auto"/>
        <w:bottom w:val="none" w:sz="0" w:space="0" w:color="auto"/>
        <w:right w:val="none" w:sz="0" w:space="0" w:color="auto"/>
      </w:divBdr>
      <w:divsChild>
        <w:div w:id="434832509">
          <w:marLeft w:val="1080"/>
          <w:marRight w:val="0"/>
          <w:marTop w:val="100"/>
          <w:marBottom w:val="0"/>
          <w:divBdr>
            <w:top w:val="none" w:sz="0" w:space="0" w:color="auto"/>
            <w:left w:val="none" w:sz="0" w:space="0" w:color="auto"/>
            <w:bottom w:val="none" w:sz="0" w:space="0" w:color="auto"/>
            <w:right w:val="none" w:sz="0" w:space="0" w:color="auto"/>
          </w:divBdr>
        </w:div>
      </w:divsChild>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2123719842">
          <w:marLeft w:val="360"/>
          <w:marRight w:val="0"/>
          <w:marTop w:val="2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132067555">
          <w:marLeft w:val="108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sChild>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27132993">
      <w:bodyDiv w:val="1"/>
      <w:marLeft w:val="0"/>
      <w:marRight w:val="0"/>
      <w:marTop w:val="0"/>
      <w:marBottom w:val="0"/>
      <w:divBdr>
        <w:top w:val="none" w:sz="0" w:space="0" w:color="auto"/>
        <w:left w:val="none" w:sz="0" w:space="0" w:color="auto"/>
        <w:bottom w:val="none" w:sz="0" w:space="0" w:color="auto"/>
        <w:right w:val="none" w:sz="0" w:space="0" w:color="auto"/>
      </w:divBdr>
      <w:divsChild>
        <w:div w:id="1830049313">
          <w:marLeft w:val="360"/>
          <w:marRight w:val="0"/>
          <w:marTop w:val="200"/>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37951434">
      <w:bodyDiv w:val="1"/>
      <w:marLeft w:val="0"/>
      <w:marRight w:val="0"/>
      <w:marTop w:val="0"/>
      <w:marBottom w:val="0"/>
      <w:divBdr>
        <w:top w:val="none" w:sz="0" w:space="0" w:color="auto"/>
        <w:left w:val="none" w:sz="0" w:space="0" w:color="auto"/>
        <w:bottom w:val="none" w:sz="0" w:space="0" w:color="auto"/>
        <w:right w:val="none" w:sz="0" w:space="0" w:color="auto"/>
      </w:divBdr>
      <w:divsChild>
        <w:div w:id="423187340">
          <w:marLeft w:val="360"/>
          <w:marRight w:val="0"/>
          <w:marTop w:val="200"/>
          <w:marBottom w:val="0"/>
          <w:divBdr>
            <w:top w:val="none" w:sz="0" w:space="0" w:color="auto"/>
            <w:left w:val="none" w:sz="0" w:space="0" w:color="auto"/>
            <w:bottom w:val="none" w:sz="0" w:space="0" w:color="auto"/>
            <w:right w:val="none" w:sz="0" w:space="0" w:color="auto"/>
          </w:divBdr>
        </w:div>
        <w:div w:id="1276015828">
          <w:marLeft w:val="360"/>
          <w:marRight w:val="0"/>
          <w:marTop w:val="200"/>
          <w:marBottom w:val="0"/>
          <w:divBdr>
            <w:top w:val="none" w:sz="0" w:space="0" w:color="auto"/>
            <w:left w:val="none" w:sz="0" w:space="0" w:color="auto"/>
            <w:bottom w:val="none" w:sz="0" w:space="0" w:color="auto"/>
            <w:right w:val="none" w:sz="0" w:space="0" w:color="auto"/>
          </w:divBdr>
        </w:div>
        <w:div w:id="381558822">
          <w:marLeft w:val="360"/>
          <w:marRight w:val="0"/>
          <w:marTop w:val="200"/>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993488">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6419416">
      <w:bodyDiv w:val="1"/>
      <w:marLeft w:val="0"/>
      <w:marRight w:val="0"/>
      <w:marTop w:val="0"/>
      <w:marBottom w:val="0"/>
      <w:divBdr>
        <w:top w:val="none" w:sz="0" w:space="0" w:color="auto"/>
        <w:left w:val="none" w:sz="0" w:space="0" w:color="auto"/>
        <w:bottom w:val="none" w:sz="0" w:space="0" w:color="auto"/>
        <w:right w:val="none" w:sz="0" w:space="0" w:color="auto"/>
      </w:divBdr>
      <w:divsChild>
        <w:div w:id="911811656">
          <w:marLeft w:val="1080"/>
          <w:marRight w:val="0"/>
          <w:marTop w:val="100"/>
          <w:marBottom w:val="0"/>
          <w:divBdr>
            <w:top w:val="none" w:sz="0" w:space="0" w:color="auto"/>
            <w:left w:val="none" w:sz="0" w:space="0" w:color="auto"/>
            <w:bottom w:val="none" w:sz="0" w:space="0" w:color="auto"/>
            <w:right w:val="none" w:sz="0" w:space="0" w:color="auto"/>
          </w:divBdr>
        </w:div>
      </w:divsChild>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2519BB-4BF9-46EC-B24C-9C0BCCABC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10218</TotalTime>
  <Pages>4</Pages>
  <Words>1921</Words>
  <Characters>10954</Characters>
  <Application>Microsoft Office Word</Application>
  <DocSecurity>0</DocSecurity>
  <Lines>91</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12850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Samsung</cp:lastModifiedBy>
  <cp:revision>321</cp:revision>
  <cp:lastPrinted>2020-04-08T05:49:00Z</cp:lastPrinted>
  <dcterms:created xsi:type="dcterms:W3CDTF">2020-04-08T09:11:00Z</dcterms:created>
  <dcterms:modified xsi:type="dcterms:W3CDTF">2022-01-10T07:59:00Z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